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0337" w14:textId="77777777" w:rsidR="008277EC" w:rsidRPr="00F94E01" w:rsidRDefault="008277EC" w:rsidP="001212E6">
      <w:pPr>
        <w:spacing w:after="0" w:line="240" w:lineRule="auto"/>
        <w:rPr>
          <w:rFonts w:asciiTheme="majorBidi" w:hAnsiTheme="majorBidi" w:cstheme="majorBidi"/>
          <w:sz w:val="20"/>
          <w:szCs w:val="20"/>
        </w:rPr>
      </w:pPr>
      <w:r w:rsidRPr="00F94E01">
        <w:rPr>
          <w:rFonts w:asciiTheme="majorBidi" w:hAnsiTheme="majorBidi" w:cstheme="majorBidi"/>
          <w:sz w:val="20"/>
          <w:szCs w:val="20"/>
        </w:rPr>
        <w:t xml:space="preserve">24 </w:t>
      </w:r>
      <w:proofErr w:type="spellStart"/>
      <w:r w:rsidRPr="00F94E01">
        <w:rPr>
          <w:rFonts w:asciiTheme="majorBidi" w:hAnsiTheme="majorBidi" w:cstheme="majorBidi"/>
          <w:sz w:val="20"/>
          <w:szCs w:val="20"/>
        </w:rPr>
        <w:t>Nëntor</w:t>
      </w:r>
      <w:proofErr w:type="spellEnd"/>
      <w:r w:rsidRPr="00F94E01">
        <w:rPr>
          <w:rFonts w:asciiTheme="majorBidi" w:hAnsiTheme="majorBidi" w:cstheme="majorBidi"/>
          <w:sz w:val="20"/>
          <w:szCs w:val="20"/>
        </w:rPr>
        <w:t xml:space="preserve"> 2025</w:t>
      </w:r>
    </w:p>
    <w:p w14:paraId="1578BFF3" w14:textId="77777777" w:rsidR="0000517B" w:rsidRPr="00F94E01" w:rsidRDefault="008277EC" w:rsidP="001212E6">
      <w:pPr>
        <w:spacing w:after="0" w:line="240" w:lineRule="auto"/>
        <w:rPr>
          <w:rFonts w:asciiTheme="majorBidi" w:hAnsiTheme="majorBidi" w:cstheme="majorBidi"/>
          <w:sz w:val="20"/>
          <w:szCs w:val="20"/>
        </w:rPr>
      </w:pPr>
      <w:r w:rsidRPr="00F94E01">
        <w:rPr>
          <w:rFonts w:asciiTheme="majorBidi" w:hAnsiTheme="majorBidi" w:cstheme="majorBidi"/>
          <w:sz w:val="20"/>
          <w:szCs w:val="20"/>
        </w:rPr>
        <w:t>EMA/PRAC/323705/202</w:t>
      </w:r>
      <w:r w:rsidR="0000517B" w:rsidRPr="00F94E01">
        <w:rPr>
          <w:rFonts w:asciiTheme="majorBidi" w:hAnsiTheme="majorBidi" w:cstheme="majorBidi"/>
          <w:sz w:val="20"/>
          <w:szCs w:val="20"/>
        </w:rPr>
        <w:t>5</w:t>
      </w:r>
    </w:p>
    <w:p w14:paraId="55599A5C" w14:textId="6C3056A4" w:rsidR="00B34A76" w:rsidRPr="00F94E01" w:rsidRDefault="008277EC" w:rsidP="001212E6">
      <w:pPr>
        <w:spacing w:after="0" w:line="240" w:lineRule="auto"/>
        <w:rPr>
          <w:rFonts w:asciiTheme="majorBidi" w:hAnsiTheme="majorBidi" w:cstheme="majorBidi"/>
          <w:sz w:val="20"/>
          <w:szCs w:val="20"/>
        </w:rPr>
      </w:pPr>
      <w:proofErr w:type="spellStart"/>
      <w:r w:rsidRPr="00F94E01">
        <w:rPr>
          <w:rFonts w:asciiTheme="majorBidi" w:hAnsiTheme="majorBidi" w:cstheme="majorBidi"/>
          <w:sz w:val="20"/>
          <w:szCs w:val="20"/>
        </w:rPr>
        <w:t>Komiteti</w:t>
      </w:r>
      <w:proofErr w:type="spellEnd"/>
      <w:r w:rsidRPr="00F94E01">
        <w:rPr>
          <w:rFonts w:asciiTheme="majorBidi" w:hAnsiTheme="majorBidi" w:cstheme="majorBidi"/>
          <w:sz w:val="20"/>
          <w:szCs w:val="20"/>
        </w:rPr>
        <w:t xml:space="preserve"> </w:t>
      </w:r>
      <w:proofErr w:type="spellStart"/>
      <w:r w:rsidRPr="00F94E01">
        <w:rPr>
          <w:rFonts w:asciiTheme="majorBidi" w:hAnsiTheme="majorBidi" w:cstheme="majorBidi"/>
          <w:sz w:val="20"/>
          <w:szCs w:val="20"/>
        </w:rPr>
        <w:t>i</w:t>
      </w:r>
      <w:proofErr w:type="spellEnd"/>
      <w:r w:rsidRPr="00F94E01">
        <w:rPr>
          <w:rFonts w:asciiTheme="majorBidi" w:hAnsiTheme="majorBidi" w:cstheme="majorBidi"/>
          <w:sz w:val="20"/>
          <w:szCs w:val="20"/>
        </w:rPr>
        <w:t xml:space="preserve"> </w:t>
      </w:r>
      <w:proofErr w:type="spellStart"/>
      <w:r w:rsidRPr="00F94E01">
        <w:rPr>
          <w:rFonts w:asciiTheme="majorBidi" w:hAnsiTheme="majorBidi" w:cstheme="majorBidi"/>
          <w:sz w:val="20"/>
          <w:szCs w:val="20"/>
        </w:rPr>
        <w:t>Vlerësimit</w:t>
      </w:r>
      <w:proofErr w:type="spellEnd"/>
      <w:r w:rsidRPr="00F94E01">
        <w:rPr>
          <w:rFonts w:asciiTheme="majorBidi" w:hAnsiTheme="majorBidi" w:cstheme="majorBidi"/>
          <w:sz w:val="20"/>
          <w:szCs w:val="20"/>
        </w:rPr>
        <w:t xml:space="preserve"> </w:t>
      </w:r>
      <w:proofErr w:type="spellStart"/>
      <w:r w:rsidRPr="00F94E01">
        <w:rPr>
          <w:rFonts w:asciiTheme="majorBidi" w:hAnsiTheme="majorBidi" w:cstheme="majorBidi"/>
          <w:sz w:val="20"/>
          <w:szCs w:val="20"/>
        </w:rPr>
        <w:t>të</w:t>
      </w:r>
      <w:proofErr w:type="spellEnd"/>
      <w:r w:rsidRPr="00F94E01">
        <w:rPr>
          <w:rFonts w:asciiTheme="majorBidi" w:hAnsiTheme="majorBidi" w:cstheme="majorBidi"/>
          <w:sz w:val="20"/>
          <w:szCs w:val="20"/>
        </w:rPr>
        <w:t xml:space="preserve"> </w:t>
      </w:r>
      <w:proofErr w:type="spellStart"/>
      <w:r w:rsidRPr="00F94E01">
        <w:rPr>
          <w:rFonts w:asciiTheme="majorBidi" w:hAnsiTheme="majorBidi" w:cstheme="majorBidi"/>
          <w:sz w:val="20"/>
          <w:szCs w:val="20"/>
        </w:rPr>
        <w:t>Rrezikut</w:t>
      </w:r>
      <w:proofErr w:type="spellEnd"/>
      <w:r w:rsidRPr="00F94E01">
        <w:rPr>
          <w:rFonts w:asciiTheme="majorBidi" w:hAnsiTheme="majorBidi" w:cstheme="majorBidi"/>
          <w:sz w:val="20"/>
          <w:szCs w:val="20"/>
        </w:rPr>
        <w:t xml:space="preserve"> </w:t>
      </w:r>
      <w:proofErr w:type="spellStart"/>
      <w:r w:rsidRPr="00F94E01">
        <w:rPr>
          <w:rFonts w:asciiTheme="majorBidi" w:hAnsiTheme="majorBidi" w:cstheme="majorBidi"/>
          <w:sz w:val="20"/>
          <w:szCs w:val="20"/>
        </w:rPr>
        <w:t>të</w:t>
      </w:r>
      <w:proofErr w:type="spellEnd"/>
      <w:r w:rsidRPr="00F94E01">
        <w:rPr>
          <w:rFonts w:asciiTheme="majorBidi" w:hAnsiTheme="majorBidi" w:cstheme="majorBidi"/>
          <w:sz w:val="20"/>
          <w:szCs w:val="20"/>
        </w:rPr>
        <w:t xml:space="preserve"> </w:t>
      </w:r>
      <w:proofErr w:type="spellStart"/>
      <w:r w:rsidRPr="00F94E01">
        <w:rPr>
          <w:rFonts w:asciiTheme="majorBidi" w:hAnsiTheme="majorBidi" w:cstheme="majorBidi"/>
          <w:sz w:val="20"/>
          <w:szCs w:val="20"/>
        </w:rPr>
        <w:t>Farmakovigjilencës</w:t>
      </w:r>
      <w:proofErr w:type="spellEnd"/>
      <w:r w:rsidRPr="00F94E01">
        <w:rPr>
          <w:rFonts w:asciiTheme="majorBidi" w:hAnsiTheme="majorBidi" w:cstheme="majorBidi"/>
          <w:sz w:val="20"/>
          <w:szCs w:val="20"/>
        </w:rPr>
        <w:t xml:space="preserve"> (PRAC)</w:t>
      </w:r>
    </w:p>
    <w:p w14:paraId="391BE349" w14:textId="77777777" w:rsidR="001212E6" w:rsidRPr="009F5AFC" w:rsidRDefault="001212E6" w:rsidP="001212E6">
      <w:pPr>
        <w:spacing w:after="0" w:line="240" w:lineRule="auto"/>
        <w:rPr>
          <w:rFonts w:asciiTheme="majorBidi" w:hAnsiTheme="majorBidi" w:cstheme="majorBidi"/>
        </w:rPr>
      </w:pPr>
    </w:p>
    <w:p w14:paraId="22197772" w14:textId="77777777" w:rsidR="00043E16" w:rsidRPr="009F5AFC" w:rsidRDefault="00043E16" w:rsidP="00043E16">
      <w:pPr>
        <w:rPr>
          <w:rFonts w:asciiTheme="majorBidi" w:hAnsiTheme="majorBidi" w:cstheme="majorBidi"/>
          <w:b/>
          <w:bCs/>
          <w:lang w:val="fr-FR"/>
        </w:rPr>
      </w:pPr>
      <w:proofErr w:type="spellStart"/>
      <w:r w:rsidRPr="009F5AFC">
        <w:rPr>
          <w:rFonts w:asciiTheme="majorBidi" w:hAnsiTheme="majorBidi" w:cstheme="majorBidi"/>
          <w:b/>
          <w:bCs/>
          <w:lang w:val="fr-FR"/>
        </w:rPr>
        <w:t>Rekomandimet</w:t>
      </w:r>
      <w:proofErr w:type="spellEnd"/>
      <w:r w:rsidRPr="009F5AFC">
        <w:rPr>
          <w:rFonts w:asciiTheme="majorBidi" w:hAnsiTheme="majorBidi" w:cstheme="majorBidi"/>
          <w:b/>
          <w:bCs/>
          <w:lang w:val="fr-FR"/>
        </w:rPr>
        <w:t xml:space="preserve"> e PRAC-ut </w:t>
      </w:r>
      <w:proofErr w:type="spellStart"/>
      <w:r w:rsidRPr="009F5AFC">
        <w:rPr>
          <w:rFonts w:asciiTheme="majorBidi" w:hAnsiTheme="majorBidi" w:cstheme="majorBidi"/>
          <w:b/>
          <w:bCs/>
          <w:lang w:val="fr-FR"/>
        </w:rPr>
        <w:t>mbi</w:t>
      </w:r>
      <w:proofErr w:type="spellEnd"/>
      <w:r w:rsidRPr="009F5AFC">
        <w:rPr>
          <w:rFonts w:asciiTheme="majorBidi" w:hAnsiTheme="majorBidi" w:cstheme="majorBidi"/>
          <w:b/>
          <w:bCs/>
          <w:lang w:val="fr-FR"/>
        </w:rPr>
        <w:t xml:space="preserve"> </w:t>
      </w:r>
      <w:proofErr w:type="spellStart"/>
      <w:r w:rsidRPr="009F5AFC">
        <w:rPr>
          <w:rFonts w:asciiTheme="majorBidi" w:hAnsiTheme="majorBidi" w:cstheme="majorBidi"/>
          <w:b/>
          <w:bCs/>
          <w:lang w:val="fr-FR"/>
        </w:rPr>
        <w:t>sinjalet</w:t>
      </w:r>
      <w:proofErr w:type="spellEnd"/>
    </w:p>
    <w:p w14:paraId="4F0BEC90" w14:textId="4608199E" w:rsidR="00043E16" w:rsidRPr="00CE1CC0" w:rsidRDefault="00043E16" w:rsidP="00043E16">
      <w:pPr>
        <w:rPr>
          <w:rFonts w:asciiTheme="majorBidi" w:hAnsiTheme="majorBidi" w:cstheme="majorBidi"/>
          <w:b/>
          <w:bCs/>
          <w:lang w:val="fr-FR"/>
        </w:rPr>
      </w:pPr>
      <w:r w:rsidRPr="00CE1CC0">
        <w:rPr>
          <w:rFonts w:asciiTheme="majorBidi" w:hAnsiTheme="majorBidi" w:cstheme="majorBidi"/>
          <w:b/>
          <w:bCs/>
          <w:lang w:val="fr-FR"/>
        </w:rPr>
        <w:t>Miratuar në takimin e PRAC-ut më 27-30 tetor 2025</w:t>
      </w:r>
    </w:p>
    <w:p w14:paraId="476C00F1" w14:textId="2FCC34FD" w:rsidR="00485378" w:rsidRPr="00CE1CC0" w:rsidRDefault="00485378" w:rsidP="001B725B">
      <w:pPr>
        <w:jc w:val="both"/>
        <w:rPr>
          <w:rFonts w:asciiTheme="majorBidi" w:hAnsiTheme="majorBidi" w:cstheme="majorBidi"/>
          <w:lang w:val="fr-FR"/>
        </w:rPr>
      </w:pPr>
      <w:r w:rsidRPr="00CE1CC0">
        <w:rPr>
          <w:rFonts w:asciiTheme="majorBidi" w:hAnsiTheme="majorBidi" w:cstheme="majorBidi"/>
          <w:lang w:val="fr-FR"/>
        </w:rPr>
        <w:t>Ky dokument ofron një përmbledhje të rekomandimeve të miratuara nga Komiteti i Vlerësimit të Rrezikut të Farmakovigjilencës (PRAC) mbi sinjalet e diskutuara gjatë takimit të 27-30 tetorit 2025 (duke përfshirë numrat referues të Mjetit Evropian të Gjurmimit të Çështjeve të</w:t>
      </w:r>
      <w:r w:rsidR="00FF4ACA" w:rsidRPr="00CE1CC0">
        <w:rPr>
          <w:rFonts w:asciiTheme="majorBidi" w:hAnsiTheme="majorBidi" w:cstheme="majorBidi"/>
          <w:lang w:val="fr-FR"/>
        </w:rPr>
        <w:t xml:space="preserve"> </w:t>
      </w:r>
      <w:r w:rsidRPr="00CE1CC0">
        <w:rPr>
          <w:rFonts w:asciiTheme="majorBidi" w:hAnsiTheme="majorBidi" w:cstheme="majorBidi"/>
          <w:lang w:val="fr-FR"/>
        </w:rPr>
        <w:t>Farmakovigjilencës [EPITT]2).</w:t>
      </w:r>
    </w:p>
    <w:p w14:paraId="03DEE330" w14:textId="1C4BA205" w:rsidR="00043E16" w:rsidRPr="00CE1CC0" w:rsidRDefault="00485378" w:rsidP="001B725B">
      <w:pPr>
        <w:jc w:val="both"/>
        <w:rPr>
          <w:rFonts w:asciiTheme="majorBidi" w:hAnsiTheme="majorBidi" w:cstheme="majorBidi"/>
          <w:lang w:val="fr-FR"/>
        </w:rPr>
      </w:pPr>
      <w:r w:rsidRPr="00CE1CC0">
        <w:rPr>
          <w:rFonts w:asciiTheme="majorBidi" w:hAnsiTheme="majorBidi" w:cstheme="majorBidi"/>
          <w:lang w:val="fr-FR"/>
        </w:rPr>
        <w:t>Rekomandimet e PRAC për të ofruar informacion plotësues janë të zbatueshme drejtpërdrejt nga mbajtësit e autorizimit të marketingut (MAH) përkatës. Rekomandimet e PRAC për veprime rregullatore (p.sh.</w:t>
      </w:r>
      <w:r w:rsidR="000919A4" w:rsidRPr="00CE1CC0">
        <w:rPr>
          <w:rFonts w:asciiTheme="majorBidi" w:hAnsiTheme="majorBidi" w:cstheme="majorBidi"/>
          <w:lang w:val="fr-FR"/>
        </w:rPr>
        <w:t xml:space="preserve"> </w:t>
      </w:r>
      <w:proofErr w:type="gramStart"/>
      <w:r w:rsidRPr="00CE1CC0">
        <w:rPr>
          <w:rFonts w:asciiTheme="majorBidi" w:hAnsiTheme="majorBidi" w:cstheme="majorBidi"/>
          <w:lang w:val="fr-FR"/>
        </w:rPr>
        <w:t>ndryshimi</w:t>
      </w:r>
      <w:proofErr w:type="gramEnd"/>
      <w:r w:rsidRPr="00CE1CC0">
        <w:rPr>
          <w:rFonts w:asciiTheme="majorBidi" w:hAnsiTheme="majorBidi" w:cstheme="majorBidi"/>
          <w:lang w:val="fr-FR"/>
        </w:rPr>
        <w:t xml:space="preserve"> i informacionit të produktit) i paraqiten Komitetit për Produkte Medicinale për Përdorim Njerëzor (CHMP) për miratim kur sinjali ka të bëjë me Produkte të Autorizuara në nivel Qendror (CAP), dhe Grupit Koordinues për Njohjen Reciproke dhe</w:t>
      </w:r>
      <w:r w:rsidR="000919A4" w:rsidRPr="00CE1CC0">
        <w:rPr>
          <w:rFonts w:asciiTheme="majorBidi" w:hAnsiTheme="majorBidi" w:cstheme="majorBidi"/>
          <w:lang w:val="fr-FR"/>
        </w:rPr>
        <w:t xml:space="preserve"> </w:t>
      </w:r>
      <w:r w:rsidRPr="00CE1CC0">
        <w:rPr>
          <w:rFonts w:asciiTheme="majorBidi" w:hAnsiTheme="majorBidi" w:cstheme="majorBidi"/>
          <w:lang w:val="fr-FR"/>
        </w:rPr>
        <w:t>Procedurat e Decentralizuara - Njerëzore (CMDh)</w:t>
      </w:r>
      <w:r w:rsidR="00CE2D7E" w:rsidRPr="00CE1CC0">
        <w:rPr>
          <w:rFonts w:asciiTheme="majorBidi" w:hAnsiTheme="majorBidi" w:cstheme="majorBidi"/>
          <w:lang w:val="fr-FR"/>
        </w:rPr>
        <w:t xml:space="preserve"> </w:t>
      </w:r>
      <w:r w:rsidRPr="00CE1CC0">
        <w:rPr>
          <w:rFonts w:asciiTheme="majorBidi" w:hAnsiTheme="majorBidi" w:cstheme="majorBidi"/>
          <w:lang w:val="fr-FR"/>
        </w:rPr>
        <w:t>për informacion në rastin e Produkteve të Autorizuara në nivel Kombëtar (NAP). Më pas, MAH-të pritet të ndërmarrin veprime sipas rekomandimeve të PRAC.</w:t>
      </w:r>
    </w:p>
    <w:p w14:paraId="5DCB22F9" w14:textId="35B4771E" w:rsidR="00CB1847" w:rsidRPr="00CE1CC0" w:rsidRDefault="00CB1847" w:rsidP="001B725B">
      <w:pPr>
        <w:jc w:val="both"/>
        <w:rPr>
          <w:rFonts w:asciiTheme="majorBidi" w:hAnsiTheme="majorBidi" w:cstheme="majorBidi"/>
          <w:lang w:val="fr-FR"/>
        </w:rPr>
      </w:pPr>
      <w:r w:rsidRPr="00CE1CC0">
        <w:rPr>
          <w:rFonts w:asciiTheme="majorBidi" w:hAnsiTheme="majorBidi" w:cstheme="majorBidi"/>
          <w:lang w:val="fr-FR"/>
        </w:rPr>
        <w:t>Kur është e përshtatshme, PRAC mund të rekomandojë gjithashtu kryerjen e analizave shtesë nga Agjencia ose Shtetet Anëtare.</w:t>
      </w:r>
    </w:p>
    <w:p w14:paraId="6E079106" w14:textId="08E66C2E" w:rsidR="00CB1847" w:rsidRPr="00CE1CC0" w:rsidRDefault="00CB1847" w:rsidP="001B725B">
      <w:pPr>
        <w:jc w:val="both"/>
        <w:rPr>
          <w:rFonts w:asciiTheme="majorBidi" w:hAnsiTheme="majorBidi" w:cstheme="majorBidi"/>
          <w:lang w:val="fr-FR"/>
        </w:rPr>
      </w:pPr>
      <w:r w:rsidRPr="00CE1CC0">
        <w:rPr>
          <w:rFonts w:asciiTheme="majorBidi" w:hAnsiTheme="majorBidi" w:cstheme="majorBidi"/>
          <w:lang w:val="fr-FR"/>
        </w:rPr>
        <w:t>MA</w:t>
      </w:r>
      <w:r w:rsidR="00F075D5" w:rsidRPr="00CE1CC0">
        <w:rPr>
          <w:rFonts w:asciiTheme="majorBidi" w:hAnsiTheme="majorBidi" w:cstheme="majorBidi"/>
          <w:lang w:val="fr-FR"/>
        </w:rPr>
        <w:t>H</w:t>
      </w:r>
      <w:r w:rsidRPr="00CE1CC0">
        <w:rPr>
          <w:rFonts w:asciiTheme="majorBidi" w:hAnsiTheme="majorBidi" w:cstheme="majorBidi"/>
          <w:lang w:val="fr-FR"/>
        </w:rPr>
        <w:t>-ve u kujtohet se në përputhje me Nenin 16(3) të Rregullores Nr. (BE) 726/2004 dhe Nenin 23(3) të Direktivës 2001/83/E</w:t>
      </w:r>
      <w:r w:rsidR="0054098A" w:rsidRPr="00CE1CC0">
        <w:rPr>
          <w:rFonts w:asciiTheme="majorBidi" w:hAnsiTheme="majorBidi" w:cstheme="majorBidi"/>
          <w:lang w:val="fr-FR"/>
        </w:rPr>
        <w:t>C</w:t>
      </w:r>
      <w:r w:rsidRPr="00CE1CC0">
        <w:rPr>
          <w:rFonts w:asciiTheme="majorBidi" w:hAnsiTheme="majorBidi" w:cstheme="majorBidi"/>
          <w:lang w:val="fr-FR"/>
        </w:rPr>
        <w:t>, ata duhet të sigurohen që informacioni i tyre i produktit të mbahet i përditësuar me njohuritë shkencore aktuale, duke përfshirë përfundimet e vlerësimit dhe rekomandimet e publikuara në faqen e internetit të Agjencisë Evropiane të Barnave (EMA)</w:t>
      </w:r>
      <w:r w:rsidR="00F075D5" w:rsidRPr="00CE1CC0">
        <w:rPr>
          <w:rFonts w:asciiTheme="majorBidi" w:hAnsiTheme="majorBidi" w:cstheme="majorBidi"/>
          <w:lang w:val="fr-FR"/>
        </w:rPr>
        <w:t>.</w:t>
      </w:r>
    </w:p>
    <w:p w14:paraId="2408794A" w14:textId="735F3077" w:rsidR="00CB1847" w:rsidRPr="00CE1CC0" w:rsidRDefault="00CB1847" w:rsidP="001B725B">
      <w:pPr>
        <w:jc w:val="both"/>
        <w:rPr>
          <w:rFonts w:asciiTheme="majorBidi" w:hAnsiTheme="majorBidi" w:cstheme="majorBidi"/>
          <w:lang w:val="fr-FR"/>
        </w:rPr>
      </w:pPr>
      <w:r w:rsidRPr="00CE1CC0">
        <w:rPr>
          <w:rFonts w:asciiTheme="majorBidi" w:hAnsiTheme="majorBidi" w:cstheme="majorBidi"/>
          <w:lang w:val="fr-FR"/>
        </w:rPr>
        <w:t xml:space="preserve">Për CAP-të, në kohën e publikimit, rekomandimet e PRAC-ut për përditësimin e informacionit të produktit </w:t>
      </w:r>
      <w:r w:rsidR="00F075D5" w:rsidRPr="00CE1CC0">
        <w:rPr>
          <w:rFonts w:asciiTheme="majorBidi" w:hAnsiTheme="majorBidi" w:cstheme="majorBidi"/>
          <w:lang w:val="fr-FR"/>
        </w:rPr>
        <w:t>k</w:t>
      </w:r>
      <w:r w:rsidRPr="00CE1CC0">
        <w:rPr>
          <w:rFonts w:asciiTheme="majorBidi" w:hAnsiTheme="majorBidi" w:cstheme="majorBidi"/>
          <w:lang w:val="fr-FR"/>
        </w:rPr>
        <w:t>anë</w:t>
      </w:r>
      <w:r w:rsidR="00F075D5" w:rsidRPr="00CE1CC0">
        <w:rPr>
          <w:rFonts w:asciiTheme="majorBidi" w:hAnsiTheme="majorBidi" w:cstheme="majorBidi"/>
          <w:lang w:val="fr-FR"/>
        </w:rPr>
        <w:t xml:space="preserve"> </w:t>
      </w:r>
      <w:r w:rsidRPr="00CE1CC0">
        <w:rPr>
          <w:rFonts w:asciiTheme="majorBidi" w:hAnsiTheme="majorBidi" w:cstheme="majorBidi"/>
          <w:lang w:val="fr-FR"/>
        </w:rPr>
        <w:t>r</w:t>
      </w:r>
      <w:r w:rsidR="00F075D5" w:rsidRPr="00CE1CC0">
        <w:rPr>
          <w:rFonts w:asciiTheme="majorBidi" w:hAnsiTheme="majorBidi" w:cstheme="majorBidi"/>
          <w:lang w:val="fr-FR"/>
        </w:rPr>
        <w:t>a</w:t>
      </w:r>
      <w:r w:rsidRPr="00CE1CC0">
        <w:rPr>
          <w:rFonts w:asciiTheme="majorBidi" w:hAnsiTheme="majorBidi" w:cstheme="majorBidi"/>
          <w:lang w:val="fr-FR"/>
        </w:rPr>
        <w:t xml:space="preserve"> dakord nga CHMP-ja në takimin e tyre plenar (10-13 nëntor 2025) dhe ndryshimet përkatëse do të vlerësohen nga CHMP-ja.</w:t>
      </w:r>
    </w:p>
    <w:p w14:paraId="5D67A463" w14:textId="78099F13" w:rsidR="00CB1847" w:rsidRPr="009F5AFC" w:rsidRDefault="00CB1847" w:rsidP="001B725B">
      <w:pPr>
        <w:jc w:val="both"/>
        <w:rPr>
          <w:rFonts w:asciiTheme="majorBidi" w:hAnsiTheme="majorBidi" w:cstheme="majorBidi"/>
        </w:rPr>
      </w:pPr>
      <w:r w:rsidRPr="00CE1CC0">
        <w:rPr>
          <w:rFonts w:asciiTheme="majorBidi" w:hAnsiTheme="majorBidi" w:cstheme="majorBidi"/>
          <w:lang w:val="fr-FR"/>
        </w:rPr>
        <w:t xml:space="preserve">Për </w:t>
      </w:r>
      <w:r w:rsidR="001D1B91" w:rsidRPr="00CE1CC0">
        <w:rPr>
          <w:rFonts w:asciiTheme="majorBidi" w:hAnsiTheme="majorBidi" w:cstheme="majorBidi"/>
          <w:lang w:val="fr-FR"/>
        </w:rPr>
        <w:t>barnat</w:t>
      </w:r>
      <w:r w:rsidRPr="00CE1CC0">
        <w:rPr>
          <w:rFonts w:asciiTheme="majorBidi" w:hAnsiTheme="majorBidi" w:cstheme="majorBidi"/>
          <w:lang w:val="fr-FR"/>
        </w:rPr>
        <w:t xml:space="preserve"> të autorizuara në nivel kombëtar, është përgjegjësi e Autoriteteve Kompetente Kombëtare (NCA) të Shteteve Anëtare të mbikëqyrin që rekomandimet e PRAC-ut mbi sinjalet të</w:t>
      </w:r>
      <w:r w:rsidR="00F075D5" w:rsidRPr="00CE1CC0">
        <w:rPr>
          <w:rFonts w:asciiTheme="majorBidi" w:hAnsiTheme="majorBidi" w:cstheme="majorBidi"/>
          <w:lang w:val="fr-FR"/>
        </w:rPr>
        <w:t xml:space="preserve"> </w:t>
      </w:r>
      <w:r w:rsidRPr="00CE1CC0">
        <w:rPr>
          <w:rFonts w:asciiTheme="majorBidi" w:hAnsiTheme="majorBidi" w:cstheme="majorBidi"/>
          <w:lang w:val="fr-FR"/>
        </w:rPr>
        <w:t xml:space="preserve">respektohen. </w:t>
      </w:r>
      <w:proofErr w:type="spellStart"/>
      <w:r w:rsidRPr="009F5AFC">
        <w:rPr>
          <w:rFonts w:asciiTheme="majorBidi" w:hAnsiTheme="majorBidi" w:cstheme="majorBidi"/>
        </w:rPr>
        <w:t>Variacionet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w:t>
      </w:r>
      <w:proofErr w:type="spellEnd"/>
      <w:r w:rsidRPr="009F5AFC">
        <w:rPr>
          <w:rFonts w:asciiTheme="majorBidi" w:hAnsiTheme="majorBidi" w:cstheme="majorBidi"/>
        </w:rPr>
        <w:t xml:space="preserve"> </w:t>
      </w:r>
      <w:r w:rsidR="00EF47A7">
        <w:rPr>
          <w:rFonts w:asciiTheme="majorBidi" w:hAnsiTheme="majorBidi" w:cstheme="majorBidi"/>
        </w:rPr>
        <w:t>NAPs</w:t>
      </w:r>
      <w:r w:rsidRPr="009F5AFC">
        <w:rPr>
          <w:rFonts w:asciiTheme="majorBidi" w:hAnsiTheme="majorBidi" w:cstheme="majorBidi"/>
        </w:rPr>
        <w:t>-</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trajtohen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sipas</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procedurave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përcaktuara</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EMA-s. MAH-</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referohen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udhëzimeve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dispozicion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Variacionet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w:t>
      </w:r>
      <w:proofErr w:type="spellEnd"/>
      <w:r w:rsidRPr="009F5AFC">
        <w:rPr>
          <w:rFonts w:asciiTheme="majorBidi" w:hAnsiTheme="majorBidi" w:cstheme="majorBidi"/>
        </w:rPr>
        <w:t xml:space="preserve"> </w:t>
      </w:r>
      <w:r w:rsidR="00A55627" w:rsidRPr="009F5AFC">
        <w:rPr>
          <w:rFonts w:asciiTheme="majorBidi" w:hAnsiTheme="majorBidi" w:cstheme="majorBidi"/>
        </w:rPr>
        <w:t>NAPs</w:t>
      </w:r>
      <w:r w:rsidRPr="009F5AFC">
        <w:rPr>
          <w:rFonts w:asciiTheme="majorBidi" w:hAnsiTheme="majorBidi" w:cstheme="majorBidi"/>
        </w:rPr>
        <w:t>-</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(duke </w:t>
      </w:r>
      <w:proofErr w:type="spellStart"/>
      <w:r w:rsidRPr="009F5AFC">
        <w:rPr>
          <w:rFonts w:asciiTheme="majorBidi" w:hAnsiTheme="majorBidi" w:cstheme="majorBidi"/>
        </w:rPr>
        <w:t>përfshirë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njohjen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reciproke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dhe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procedurat</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decentralizuara</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trajtohen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nivel</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kombëtar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përputhje</w:t>
      </w:r>
      <w:proofErr w:type="spellEnd"/>
      <w:r w:rsidRPr="009F5AFC">
        <w:rPr>
          <w:rFonts w:asciiTheme="majorBidi" w:hAnsiTheme="majorBidi" w:cstheme="majorBidi"/>
        </w:rPr>
        <w:t xml:space="preserve"> me </w:t>
      </w:r>
      <w:proofErr w:type="spellStart"/>
      <w:r w:rsidRPr="009F5AFC">
        <w:rPr>
          <w:rFonts w:asciiTheme="majorBidi" w:hAnsiTheme="majorBidi" w:cstheme="majorBidi"/>
        </w:rPr>
        <w:t>dispozitat</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Shteteve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Anëtare</w:t>
      </w:r>
      <w:proofErr w:type="spellEnd"/>
      <w:r w:rsidRPr="009F5AFC">
        <w:rPr>
          <w:rFonts w:asciiTheme="majorBidi" w:hAnsiTheme="majorBidi" w:cstheme="majorBidi"/>
        </w:rPr>
        <w:t>.</w:t>
      </w:r>
    </w:p>
    <w:p w14:paraId="3D78DF08" w14:textId="77777777" w:rsidR="00234C44" w:rsidRPr="009F5AFC" w:rsidRDefault="00234C44" w:rsidP="001B725B">
      <w:pPr>
        <w:jc w:val="both"/>
        <w:rPr>
          <w:rFonts w:asciiTheme="majorBidi" w:hAnsiTheme="majorBidi" w:cstheme="majorBidi"/>
        </w:rPr>
      </w:pPr>
      <w:proofErr w:type="spellStart"/>
      <w:r w:rsidRPr="009F5AFC">
        <w:rPr>
          <w:rFonts w:asciiTheme="majorBidi" w:hAnsiTheme="majorBidi" w:cstheme="majorBidi"/>
        </w:rPr>
        <w:t>Afati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kohor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rekomanduar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nga</w:t>
      </w:r>
      <w:proofErr w:type="spellEnd"/>
      <w:r w:rsidRPr="009F5AFC">
        <w:rPr>
          <w:rFonts w:asciiTheme="majorBidi" w:hAnsiTheme="majorBidi" w:cstheme="majorBidi"/>
        </w:rPr>
        <w:t xml:space="preserve"> PRAC </w:t>
      </w:r>
      <w:proofErr w:type="spellStart"/>
      <w:r w:rsidRPr="009F5AFC">
        <w:rPr>
          <w:rFonts w:asciiTheme="majorBidi" w:hAnsiTheme="majorBidi" w:cstheme="majorBidi"/>
        </w:rPr>
        <w:t>për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dorëzimin</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ndryshimeve</w:t>
      </w:r>
      <w:proofErr w:type="spellEnd"/>
      <w:r w:rsidRPr="009F5AFC">
        <w:rPr>
          <w:rFonts w:asciiTheme="majorBidi" w:hAnsiTheme="majorBidi" w:cstheme="majorBidi"/>
        </w:rPr>
        <w:t xml:space="preserve"> pas </w:t>
      </w:r>
      <w:proofErr w:type="spellStart"/>
      <w:r w:rsidRPr="009F5AFC">
        <w:rPr>
          <w:rFonts w:asciiTheme="majorBidi" w:hAnsiTheme="majorBidi" w:cstheme="majorBidi"/>
        </w:rPr>
        <w:t>vlerësimit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sinjalit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është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zbatueshëm</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si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produktet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medicinale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inovative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ashtu</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edhe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ato</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gjenerike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përveç</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nëse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specifikohet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ndryshe</w:t>
      </w:r>
      <w:proofErr w:type="spellEnd"/>
      <w:r w:rsidRPr="009F5AFC">
        <w:rPr>
          <w:rFonts w:asciiTheme="majorBidi" w:hAnsiTheme="majorBidi" w:cstheme="majorBidi"/>
        </w:rPr>
        <w:t>.</w:t>
      </w:r>
    </w:p>
    <w:p w14:paraId="5A6A9BB7" w14:textId="6110FC90" w:rsidR="00234C44" w:rsidRPr="009F5AFC" w:rsidRDefault="00234C44" w:rsidP="001B725B">
      <w:pPr>
        <w:jc w:val="both"/>
        <w:rPr>
          <w:rFonts w:asciiTheme="majorBidi" w:hAnsiTheme="majorBidi" w:cstheme="majorBidi"/>
        </w:rPr>
      </w:pPr>
      <w:proofErr w:type="spellStart"/>
      <w:r w:rsidRPr="009F5AFC">
        <w:rPr>
          <w:rFonts w:asciiTheme="majorBidi" w:hAnsiTheme="majorBidi" w:cstheme="majorBidi"/>
        </w:rPr>
        <w:t>Për</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aspektet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procedurale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që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lidhen</w:t>
      </w:r>
      <w:proofErr w:type="spellEnd"/>
      <w:r w:rsidRPr="009F5AFC">
        <w:rPr>
          <w:rFonts w:asciiTheme="majorBidi" w:hAnsiTheme="majorBidi" w:cstheme="majorBidi"/>
        </w:rPr>
        <w:t xml:space="preserve"> me </w:t>
      </w:r>
      <w:proofErr w:type="spellStart"/>
      <w:r w:rsidRPr="009F5AFC">
        <w:rPr>
          <w:rFonts w:asciiTheme="majorBidi" w:hAnsiTheme="majorBidi" w:cstheme="majorBidi"/>
        </w:rPr>
        <w:t>trajtimin</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rekomandimeve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PRAC </w:t>
      </w:r>
      <w:proofErr w:type="spellStart"/>
      <w:r w:rsidRPr="009F5AFC">
        <w:rPr>
          <w:rFonts w:asciiTheme="majorBidi" w:hAnsiTheme="majorBidi" w:cstheme="majorBidi"/>
        </w:rPr>
        <w:t>mbi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sinjalet</w:t>
      </w:r>
      <w:proofErr w:type="spellEnd"/>
      <w:r w:rsidRPr="009F5AFC">
        <w:rPr>
          <w:rFonts w:asciiTheme="majorBidi" w:hAnsiTheme="majorBidi" w:cstheme="majorBidi"/>
        </w:rPr>
        <w:t xml:space="preserve"> (p.sh., </w:t>
      </w:r>
      <w:proofErr w:type="spellStart"/>
      <w:r w:rsidRPr="009F5AFC">
        <w:rPr>
          <w:rFonts w:asciiTheme="majorBidi" w:hAnsiTheme="majorBidi" w:cstheme="majorBidi"/>
        </w:rPr>
        <w:t>kërkesat</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dorëzimit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pikat</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kontaktit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etj</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ju</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lutemi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referojuni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Pyetjeve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dhe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Përgjigjeve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mbi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menaxhimin</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sinjaleve</w:t>
      </w:r>
      <w:proofErr w:type="spellEnd"/>
      <w:r w:rsidRPr="009F5AFC">
        <w:rPr>
          <w:rFonts w:asciiTheme="majorBidi" w:hAnsiTheme="majorBidi" w:cstheme="majorBidi"/>
        </w:rPr>
        <w:t>.</w:t>
      </w:r>
    </w:p>
    <w:p w14:paraId="0DA6EB7A" w14:textId="77777777" w:rsidR="00041C8F" w:rsidRPr="009F5AFC" w:rsidRDefault="00041C8F" w:rsidP="001B725B">
      <w:pPr>
        <w:jc w:val="both"/>
        <w:rPr>
          <w:rFonts w:asciiTheme="majorBidi" w:hAnsiTheme="majorBidi" w:cstheme="majorBidi"/>
        </w:rPr>
      </w:pPr>
    </w:p>
    <w:p w14:paraId="1FADED80" w14:textId="77777777" w:rsidR="00041C8F" w:rsidRPr="009F5AFC" w:rsidRDefault="00041C8F" w:rsidP="001B725B">
      <w:pPr>
        <w:jc w:val="both"/>
        <w:rPr>
          <w:rFonts w:asciiTheme="majorBidi" w:hAnsiTheme="majorBidi" w:cstheme="majorBidi"/>
          <w:b/>
          <w:bCs/>
          <w:lang w:val="fr-FR"/>
        </w:rPr>
      </w:pPr>
      <w:r w:rsidRPr="009F5AFC">
        <w:rPr>
          <w:rFonts w:asciiTheme="majorBidi" w:hAnsiTheme="majorBidi" w:cstheme="majorBidi"/>
          <w:b/>
          <w:bCs/>
          <w:lang w:val="fr-FR"/>
        </w:rPr>
        <w:t xml:space="preserve">1. </w:t>
      </w:r>
      <w:proofErr w:type="spellStart"/>
      <w:r w:rsidRPr="009F5AFC">
        <w:rPr>
          <w:rFonts w:asciiTheme="majorBidi" w:hAnsiTheme="majorBidi" w:cstheme="majorBidi"/>
          <w:b/>
          <w:bCs/>
          <w:lang w:val="fr-FR"/>
        </w:rPr>
        <w:t>Rekomandime</w:t>
      </w:r>
      <w:proofErr w:type="spellEnd"/>
      <w:r w:rsidRPr="009F5AFC">
        <w:rPr>
          <w:rFonts w:asciiTheme="majorBidi" w:hAnsiTheme="majorBidi" w:cstheme="majorBidi"/>
          <w:b/>
          <w:bCs/>
          <w:lang w:val="fr-FR"/>
        </w:rPr>
        <w:t xml:space="preserve"> </w:t>
      </w:r>
      <w:proofErr w:type="spellStart"/>
      <w:r w:rsidRPr="009F5AFC">
        <w:rPr>
          <w:rFonts w:asciiTheme="majorBidi" w:hAnsiTheme="majorBidi" w:cstheme="majorBidi"/>
          <w:b/>
          <w:bCs/>
          <w:lang w:val="fr-FR"/>
        </w:rPr>
        <w:t>për</w:t>
      </w:r>
      <w:proofErr w:type="spellEnd"/>
      <w:r w:rsidRPr="009F5AFC">
        <w:rPr>
          <w:rFonts w:asciiTheme="majorBidi" w:hAnsiTheme="majorBidi" w:cstheme="majorBidi"/>
          <w:b/>
          <w:bCs/>
          <w:lang w:val="fr-FR"/>
        </w:rPr>
        <w:t xml:space="preserve"> </w:t>
      </w:r>
      <w:proofErr w:type="spellStart"/>
      <w:r w:rsidRPr="009F5AFC">
        <w:rPr>
          <w:rFonts w:asciiTheme="majorBidi" w:hAnsiTheme="majorBidi" w:cstheme="majorBidi"/>
          <w:b/>
          <w:bCs/>
          <w:lang w:val="fr-FR"/>
        </w:rPr>
        <w:t>përditësimin</w:t>
      </w:r>
      <w:proofErr w:type="spellEnd"/>
      <w:r w:rsidRPr="009F5AFC">
        <w:rPr>
          <w:rFonts w:asciiTheme="majorBidi" w:hAnsiTheme="majorBidi" w:cstheme="majorBidi"/>
          <w:b/>
          <w:bCs/>
          <w:lang w:val="fr-FR"/>
        </w:rPr>
        <w:t xml:space="preserve"> e </w:t>
      </w:r>
      <w:proofErr w:type="spellStart"/>
      <w:r w:rsidRPr="009F5AFC">
        <w:rPr>
          <w:rFonts w:asciiTheme="majorBidi" w:hAnsiTheme="majorBidi" w:cstheme="majorBidi"/>
          <w:b/>
          <w:bCs/>
          <w:lang w:val="fr-FR"/>
        </w:rPr>
        <w:t>informacionit</w:t>
      </w:r>
      <w:proofErr w:type="spellEnd"/>
      <w:r w:rsidRPr="009F5AFC">
        <w:rPr>
          <w:rFonts w:asciiTheme="majorBidi" w:hAnsiTheme="majorBidi" w:cstheme="majorBidi"/>
          <w:b/>
          <w:bCs/>
          <w:lang w:val="fr-FR"/>
        </w:rPr>
        <w:t xml:space="preserve"> </w:t>
      </w:r>
      <w:proofErr w:type="spellStart"/>
      <w:r w:rsidRPr="009F5AFC">
        <w:rPr>
          <w:rFonts w:asciiTheme="majorBidi" w:hAnsiTheme="majorBidi" w:cstheme="majorBidi"/>
          <w:b/>
          <w:bCs/>
          <w:lang w:val="fr-FR"/>
        </w:rPr>
        <w:t>të</w:t>
      </w:r>
      <w:proofErr w:type="spellEnd"/>
      <w:r w:rsidRPr="009F5AFC">
        <w:rPr>
          <w:rFonts w:asciiTheme="majorBidi" w:hAnsiTheme="majorBidi" w:cstheme="majorBidi"/>
          <w:b/>
          <w:bCs/>
          <w:lang w:val="fr-FR"/>
        </w:rPr>
        <w:t xml:space="preserve"> produktit3</w:t>
      </w:r>
    </w:p>
    <w:p w14:paraId="5A5B31D4" w14:textId="6E7D0D41" w:rsidR="00041C8F" w:rsidRPr="009F5AFC" w:rsidRDefault="00041C8F" w:rsidP="001B725B">
      <w:pPr>
        <w:jc w:val="both"/>
        <w:rPr>
          <w:rFonts w:asciiTheme="majorBidi" w:hAnsiTheme="majorBidi" w:cstheme="majorBidi"/>
          <w:b/>
          <w:bCs/>
        </w:rPr>
      </w:pPr>
      <w:r w:rsidRPr="009F5AFC">
        <w:rPr>
          <w:rFonts w:asciiTheme="majorBidi" w:hAnsiTheme="majorBidi" w:cstheme="majorBidi"/>
          <w:b/>
          <w:bCs/>
        </w:rPr>
        <w:t xml:space="preserve">1.1. Bosutinib – </w:t>
      </w:r>
      <w:proofErr w:type="spellStart"/>
      <w:r w:rsidRPr="009F5AFC">
        <w:rPr>
          <w:rFonts w:asciiTheme="majorBidi" w:hAnsiTheme="majorBidi" w:cstheme="majorBidi"/>
          <w:b/>
          <w:bCs/>
        </w:rPr>
        <w:t>Vaskulit</w:t>
      </w:r>
      <w:proofErr w:type="spellEnd"/>
      <w:r w:rsidRPr="009F5AFC">
        <w:rPr>
          <w:rFonts w:asciiTheme="majorBidi" w:hAnsiTheme="majorBidi" w:cstheme="majorBidi"/>
          <w:b/>
          <w:bCs/>
        </w:rPr>
        <w:t xml:space="preserve"> </w:t>
      </w:r>
      <w:proofErr w:type="spellStart"/>
      <w:r w:rsidRPr="009F5AFC">
        <w:rPr>
          <w:rFonts w:asciiTheme="majorBidi" w:hAnsiTheme="majorBidi" w:cstheme="majorBidi"/>
          <w:b/>
          <w:bCs/>
        </w:rPr>
        <w:t>kutan</w:t>
      </w:r>
      <w:proofErr w:type="spellEnd"/>
    </w:p>
    <w:p w14:paraId="2787FD48" w14:textId="77777777" w:rsidR="00D56FA0" w:rsidRPr="009F5AFC" w:rsidRDefault="00D56FA0" w:rsidP="001B725B">
      <w:pPr>
        <w:jc w:val="both"/>
        <w:rPr>
          <w:rFonts w:asciiTheme="majorBidi" w:hAnsiTheme="majorBidi" w:cstheme="majorBidi"/>
          <w:b/>
          <w:bCs/>
        </w:rPr>
      </w:pPr>
      <w:proofErr w:type="spellStart"/>
      <w:r w:rsidRPr="009F5AFC">
        <w:rPr>
          <w:rFonts w:asciiTheme="majorBidi" w:hAnsiTheme="majorBidi" w:cstheme="majorBidi"/>
          <w:b/>
          <w:bCs/>
        </w:rPr>
        <w:t>Rekomandim</w:t>
      </w:r>
      <w:proofErr w:type="spellEnd"/>
    </w:p>
    <w:p w14:paraId="18E31AA3" w14:textId="27073B9F" w:rsidR="00041C8F" w:rsidRPr="007E479A" w:rsidRDefault="00D56FA0" w:rsidP="00D97668">
      <w:pPr>
        <w:jc w:val="both"/>
        <w:rPr>
          <w:rFonts w:asciiTheme="majorBidi" w:hAnsiTheme="majorBidi" w:cstheme="majorBidi"/>
          <w:i/>
          <w:iCs/>
        </w:rPr>
      </w:pPr>
      <w:r w:rsidRPr="009F5AFC">
        <w:rPr>
          <w:rFonts w:asciiTheme="majorBidi" w:hAnsiTheme="majorBidi" w:cstheme="majorBidi"/>
        </w:rPr>
        <w:t xml:space="preserve">Duke </w:t>
      </w:r>
      <w:proofErr w:type="spellStart"/>
      <w:r w:rsidRPr="009F5AFC">
        <w:rPr>
          <w:rFonts w:asciiTheme="majorBidi" w:hAnsiTheme="majorBidi" w:cstheme="majorBidi"/>
        </w:rPr>
        <w:t>marrë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konsideratë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provat</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disponueshme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EudraVigilance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literaturën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dhe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përgjigjet</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Mbajtësit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Autorizimit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Tregtimit</w:t>
      </w:r>
      <w:proofErr w:type="spellEnd"/>
      <w:r w:rsidRPr="009F5AFC">
        <w:rPr>
          <w:rFonts w:asciiTheme="majorBidi" w:hAnsiTheme="majorBidi" w:cstheme="majorBidi"/>
        </w:rPr>
        <w:t xml:space="preserve"> (MAH), PRAC ka </w:t>
      </w:r>
      <w:proofErr w:type="spellStart"/>
      <w:r w:rsidRPr="009F5AFC">
        <w:rPr>
          <w:rFonts w:asciiTheme="majorBidi" w:hAnsiTheme="majorBidi" w:cstheme="majorBidi"/>
        </w:rPr>
        <w:t>rënë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dakord</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që</w:t>
      </w:r>
      <w:proofErr w:type="spellEnd"/>
      <w:r w:rsidRPr="009F5AFC">
        <w:rPr>
          <w:rFonts w:asciiTheme="majorBidi" w:hAnsiTheme="majorBidi" w:cstheme="majorBidi"/>
        </w:rPr>
        <w:t xml:space="preserve"> MAH-</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e </w:t>
      </w:r>
      <w:proofErr w:type="spellStart"/>
      <w:r w:rsidRPr="009F5AFC">
        <w:rPr>
          <w:rFonts w:asciiTheme="majorBidi" w:hAnsiTheme="majorBidi" w:cstheme="majorBidi"/>
        </w:rPr>
        <w:t>produkteve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që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përmbajnë</w:t>
      </w:r>
      <w:proofErr w:type="spellEnd"/>
      <w:r w:rsidRPr="009F5AFC">
        <w:rPr>
          <w:rFonts w:asciiTheme="majorBidi" w:hAnsiTheme="majorBidi" w:cstheme="majorBidi"/>
        </w:rPr>
        <w:t xml:space="preserve"> bosutinib </w:t>
      </w:r>
      <w:proofErr w:type="spellStart"/>
      <w:r w:rsidR="00F64700" w:rsidRPr="007E479A">
        <w:rPr>
          <w:rFonts w:asciiTheme="majorBidi" w:hAnsiTheme="majorBidi" w:cstheme="majorBidi"/>
          <w:i/>
          <w:iCs/>
        </w:rPr>
        <w:t>duhet</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të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paraqesin</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një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variacion</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sipas</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legjislacionit</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në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fuqi</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në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Republikën</w:t>
      </w:r>
      <w:proofErr w:type="spellEnd"/>
      <w:r w:rsidR="00F64700" w:rsidRPr="007E479A">
        <w:rPr>
          <w:rFonts w:asciiTheme="majorBidi" w:hAnsiTheme="majorBidi" w:cstheme="majorBidi"/>
          <w:i/>
          <w:iCs/>
        </w:rPr>
        <w:t xml:space="preserve"> e </w:t>
      </w:r>
      <w:proofErr w:type="spellStart"/>
      <w:r w:rsidR="00F64700" w:rsidRPr="007E479A">
        <w:rPr>
          <w:rFonts w:asciiTheme="majorBidi" w:hAnsiTheme="majorBidi" w:cstheme="majorBidi"/>
          <w:i/>
          <w:iCs/>
        </w:rPr>
        <w:t>Shqipërisë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për</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të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ndryshuar</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informacionin</w:t>
      </w:r>
      <w:proofErr w:type="spellEnd"/>
      <w:r w:rsidR="00F64700" w:rsidRPr="007E479A">
        <w:rPr>
          <w:rFonts w:asciiTheme="majorBidi" w:hAnsiTheme="majorBidi" w:cstheme="majorBidi"/>
          <w:i/>
          <w:iCs/>
        </w:rPr>
        <w:t xml:space="preserve"> e </w:t>
      </w:r>
      <w:proofErr w:type="spellStart"/>
      <w:r w:rsidR="00F64700" w:rsidRPr="007E479A">
        <w:rPr>
          <w:rFonts w:asciiTheme="majorBidi" w:hAnsiTheme="majorBidi" w:cstheme="majorBidi"/>
          <w:i/>
          <w:iCs/>
        </w:rPr>
        <w:t>produktit</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siç</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përshkruhet</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më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poshtë</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teksti</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i</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ri</w:t>
      </w:r>
      <w:proofErr w:type="spellEnd"/>
      <w:r w:rsidR="00F64700" w:rsidRPr="007E479A">
        <w:rPr>
          <w:rFonts w:asciiTheme="majorBidi" w:hAnsiTheme="majorBidi" w:cstheme="majorBidi"/>
          <w:i/>
          <w:iCs/>
        </w:rPr>
        <w:t xml:space="preserve"> </w:t>
      </w:r>
      <w:proofErr w:type="spellStart"/>
      <w:r w:rsidR="00F64700" w:rsidRPr="007E479A">
        <w:rPr>
          <w:rFonts w:asciiTheme="majorBidi" w:hAnsiTheme="majorBidi" w:cstheme="majorBidi"/>
          <w:i/>
          <w:iCs/>
        </w:rPr>
        <w:t>i</w:t>
      </w:r>
      <w:proofErr w:type="spellEnd"/>
      <w:r w:rsidR="00F64700" w:rsidRPr="007E479A">
        <w:rPr>
          <w:rFonts w:asciiTheme="majorBidi" w:hAnsiTheme="majorBidi" w:cstheme="majorBidi"/>
          <w:i/>
          <w:iCs/>
        </w:rPr>
        <w:t xml:space="preserve"> </w:t>
      </w:r>
      <w:proofErr w:type="spellStart"/>
      <w:proofErr w:type="gramStart"/>
      <w:r w:rsidR="00F64700" w:rsidRPr="007E479A">
        <w:rPr>
          <w:rFonts w:asciiTheme="majorBidi" w:hAnsiTheme="majorBidi" w:cstheme="majorBidi"/>
          <w:i/>
          <w:iCs/>
        </w:rPr>
        <w:t>nënvizuar</w:t>
      </w:r>
      <w:proofErr w:type="spellEnd"/>
      <w:r w:rsidR="00D97668" w:rsidRPr="007E479A">
        <w:rPr>
          <w:rFonts w:asciiTheme="majorBidi" w:hAnsiTheme="majorBidi" w:cstheme="majorBidi"/>
          <w:i/>
          <w:iCs/>
        </w:rPr>
        <w:t xml:space="preserve"> </w:t>
      </w:r>
      <w:r w:rsidR="00F64700" w:rsidRPr="007E479A">
        <w:rPr>
          <w:rFonts w:asciiTheme="majorBidi" w:hAnsiTheme="majorBidi" w:cstheme="majorBidi"/>
          <w:i/>
          <w:iCs/>
        </w:rPr>
        <w:t>)</w:t>
      </w:r>
      <w:proofErr w:type="gramEnd"/>
      <w:r w:rsidR="00F64700" w:rsidRPr="007E479A">
        <w:rPr>
          <w:rFonts w:asciiTheme="majorBidi" w:hAnsiTheme="majorBidi" w:cstheme="majorBidi"/>
          <w:i/>
          <w:iCs/>
        </w:rPr>
        <w:t xml:space="preserve">: </w:t>
      </w:r>
    </w:p>
    <w:p w14:paraId="3921F373" w14:textId="77777777" w:rsidR="002F2CBE" w:rsidRPr="009F5AFC" w:rsidRDefault="002F2CBE" w:rsidP="001B725B">
      <w:pPr>
        <w:jc w:val="both"/>
        <w:rPr>
          <w:rFonts w:asciiTheme="majorBidi" w:hAnsiTheme="majorBidi" w:cstheme="majorBidi"/>
          <w:b/>
          <w:bCs/>
        </w:rPr>
      </w:pPr>
      <w:proofErr w:type="spellStart"/>
      <w:r w:rsidRPr="009F5AFC">
        <w:rPr>
          <w:rFonts w:asciiTheme="majorBidi" w:hAnsiTheme="majorBidi" w:cstheme="majorBidi"/>
          <w:b/>
          <w:bCs/>
        </w:rPr>
        <w:t>Përmbledhje</w:t>
      </w:r>
      <w:proofErr w:type="spellEnd"/>
      <w:r w:rsidRPr="009F5AFC">
        <w:rPr>
          <w:rFonts w:asciiTheme="majorBidi" w:hAnsiTheme="majorBidi" w:cstheme="majorBidi"/>
          <w:b/>
          <w:bCs/>
        </w:rPr>
        <w:t xml:space="preserve"> e </w:t>
      </w:r>
      <w:proofErr w:type="spellStart"/>
      <w:r w:rsidRPr="009F5AFC">
        <w:rPr>
          <w:rFonts w:asciiTheme="majorBidi" w:hAnsiTheme="majorBidi" w:cstheme="majorBidi"/>
          <w:b/>
          <w:bCs/>
        </w:rPr>
        <w:t>karakteristikave</w:t>
      </w:r>
      <w:proofErr w:type="spellEnd"/>
      <w:r w:rsidRPr="009F5AFC">
        <w:rPr>
          <w:rFonts w:asciiTheme="majorBidi" w:hAnsiTheme="majorBidi" w:cstheme="majorBidi"/>
          <w:b/>
          <w:bCs/>
        </w:rPr>
        <w:t xml:space="preserve"> </w:t>
      </w:r>
      <w:proofErr w:type="spellStart"/>
      <w:r w:rsidRPr="009F5AFC">
        <w:rPr>
          <w:rFonts w:asciiTheme="majorBidi" w:hAnsiTheme="majorBidi" w:cstheme="majorBidi"/>
          <w:b/>
          <w:bCs/>
        </w:rPr>
        <w:t>të</w:t>
      </w:r>
      <w:proofErr w:type="spellEnd"/>
      <w:r w:rsidRPr="009F5AFC">
        <w:rPr>
          <w:rFonts w:asciiTheme="majorBidi" w:hAnsiTheme="majorBidi" w:cstheme="majorBidi"/>
          <w:b/>
          <w:bCs/>
        </w:rPr>
        <w:t xml:space="preserve"> </w:t>
      </w:r>
      <w:proofErr w:type="spellStart"/>
      <w:r w:rsidRPr="009F5AFC">
        <w:rPr>
          <w:rFonts w:asciiTheme="majorBidi" w:hAnsiTheme="majorBidi" w:cstheme="majorBidi"/>
          <w:b/>
          <w:bCs/>
        </w:rPr>
        <w:t>produktit</w:t>
      </w:r>
      <w:proofErr w:type="spellEnd"/>
    </w:p>
    <w:p w14:paraId="668542C4" w14:textId="77777777" w:rsidR="002F2CBE" w:rsidRPr="009F5AFC" w:rsidRDefault="002F2CBE" w:rsidP="001B725B">
      <w:pPr>
        <w:jc w:val="both"/>
        <w:rPr>
          <w:rFonts w:asciiTheme="majorBidi" w:hAnsiTheme="majorBidi" w:cstheme="majorBidi"/>
          <w:b/>
          <w:bCs/>
        </w:rPr>
      </w:pPr>
      <w:r w:rsidRPr="009F5AFC">
        <w:rPr>
          <w:rFonts w:asciiTheme="majorBidi" w:hAnsiTheme="majorBidi" w:cstheme="majorBidi"/>
          <w:b/>
          <w:bCs/>
        </w:rPr>
        <w:t xml:space="preserve">4.8 </w:t>
      </w:r>
      <w:proofErr w:type="spellStart"/>
      <w:r w:rsidRPr="009F5AFC">
        <w:rPr>
          <w:rFonts w:asciiTheme="majorBidi" w:hAnsiTheme="majorBidi" w:cstheme="majorBidi"/>
          <w:b/>
          <w:bCs/>
        </w:rPr>
        <w:t>Efektet</w:t>
      </w:r>
      <w:proofErr w:type="spellEnd"/>
      <w:r w:rsidRPr="009F5AFC">
        <w:rPr>
          <w:rFonts w:asciiTheme="majorBidi" w:hAnsiTheme="majorBidi" w:cstheme="majorBidi"/>
          <w:b/>
          <w:bCs/>
        </w:rPr>
        <w:t xml:space="preserve"> e </w:t>
      </w:r>
      <w:proofErr w:type="spellStart"/>
      <w:r w:rsidRPr="009F5AFC">
        <w:rPr>
          <w:rFonts w:asciiTheme="majorBidi" w:hAnsiTheme="majorBidi" w:cstheme="majorBidi"/>
          <w:b/>
          <w:bCs/>
        </w:rPr>
        <w:t>padëshiruara</w:t>
      </w:r>
      <w:proofErr w:type="spellEnd"/>
    </w:p>
    <w:p w14:paraId="215F37B1" w14:textId="77777777" w:rsidR="002F2CBE" w:rsidRPr="009F5AFC" w:rsidRDefault="002F2CBE" w:rsidP="001B725B">
      <w:pPr>
        <w:jc w:val="both"/>
        <w:rPr>
          <w:rFonts w:asciiTheme="majorBidi" w:hAnsiTheme="majorBidi" w:cstheme="majorBidi"/>
        </w:rPr>
      </w:pPr>
      <w:proofErr w:type="spellStart"/>
      <w:r w:rsidRPr="009F5AFC">
        <w:rPr>
          <w:rFonts w:asciiTheme="majorBidi" w:hAnsiTheme="majorBidi" w:cstheme="majorBidi"/>
        </w:rPr>
        <w:t>Sipas</w:t>
      </w:r>
      <w:proofErr w:type="spellEnd"/>
      <w:r w:rsidRPr="009F5AFC">
        <w:rPr>
          <w:rFonts w:asciiTheme="majorBidi" w:hAnsiTheme="majorBidi" w:cstheme="majorBidi"/>
        </w:rPr>
        <w:t xml:space="preserve"> SOC </w:t>
      </w:r>
      <w:proofErr w:type="spellStart"/>
      <w:r w:rsidRPr="009F5AFC">
        <w:rPr>
          <w:rFonts w:asciiTheme="majorBidi" w:hAnsiTheme="majorBidi" w:cstheme="majorBidi"/>
        </w:rPr>
        <w:t>Çrregullime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lëkurës</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dhe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indit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nënlëkuror</w:t>
      </w:r>
      <w:proofErr w:type="spellEnd"/>
      <w:r w:rsidRPr="009F5AFC">
        <w:rPr>
          <w:rFonts w:asciiTheme="majorBidi" w:hAnsiTheme="majorBidi" w:cstheme="majorBidi"/>
        </w:rPr>
        <w:t xml:space="preserve"> me </w:t>
      </w:r>
      <w:proofErr w:type="spellStart"/>
      <w:r w:rsidRPr="009F5AFC">
        <w:rPr>
          <w:rFonts w:asciiTheme="majorBidi" w:hAnsiTheme="majorBidi" w:cstheme="majorBidi"/>
        </w:rPr>
        <w:t>frekuencë</w:t>
      </w:r>
      <w:proofErr w:type="spellEnd"/>
      <w:r w:rsidRPr="009F5AFC">
        <w:rPr>
          <w:rFonts w:asciiTheme="majorBidi" w:hAnsiTheme="majorBidi" w:cstheme="majorBidi"/>
        </w:rPr>
        <w:t xml:space="preserve"> "Jo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zakonshme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Vaskuliti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kutan</w:t>
      </w:r>
      <w:proofErr w:type="spellEnd"/>
    </w:p>
    <w:p w14:paraId="5CE836A6" w14:textId="781CB576" w:rsidR="002F2CBE" w:rsidRPr="009F5AFC" w:rsidRDefault="007E479A" w:rsidP="001B725B">
      <w:pPr>
        <w:jc w:val="both"/>
        <w:rPr>
          <w:rFonts w:asciiTheme="majorBidi" w:hAnsiTheme="majorBidi" w:cstheme="majorBidi"/>
          <w:b/>
          <w:bCs/>
        </w:rPr>
      </w:pPr>
      <w:proofErr w:type="spellStart"/>
      <w:r>
        <w:rPr>
          <w:rFonts w:asciiTheme="majorBidi" w:hAnsiTheme="majorBidi" w:cstheme="majorBidi"/>
          <w:b/>
          <w:bCs/>
        </w:rPr>
        <w:t>Fletë</w:t>
      </w:r>
      <w:r w:rsidR="002F2CBE" w:rsidRPr="009F5AFC">
        <w:rPr>
          <w:rFonts w:asciiTheme="majorBidi" w:hAnsiTheme="majorBidi" w:cstheme="majorBidi"/>
          <w:b/>
          <w:bCs/>
        </w:rPr>
        <w:t>dhëzues</w:t>
      </w:r>
      <w:proofErr w:type="spellEnd"/>
      <w:r w:rsidR="002F2CBE" w:rsidRPr="009F5AFC">
        <w:rPr>
          <w:rFonts w:asciiTheme="majorBidi" w:hAnsiTheme="majorBidi" w:cstheme="majorBidi"/>
          <w:b/>
          <w:bCs/>
        </w:rPr>
        <w:t xml:space="preserve"> </w:t>
      </w:r>
    </w:p>
    <w:p w14:paraId="3F763F63" w14:textId="6DCBA38A" w:rsidR="002F2CBE" w:rsidRPr="009F5AFC" w:rsidRDefault="002F2CBE" w:rsidP="001B725B">
      <w:pPr>
        <w:jc w:val="both"/>
        <w:rPr>
          <w:rFonts w:asciiTheme="majorBidi" w:hAnsiTheme="majorBidi" w:cstheme="majorBidi"/>
        </w:rPr>
      </w:pPr>
      <w:r w:rsidRPr="009F5AFC">
        <w:rPr>
          <w:rFonts w:asciiTheme="majorBidi" w:hAnsiTheme="majorBidi" w:cstheme="majorBidi"/>
        </w:rPr>
        <w:t xml:space="preserve">4. </w:t>
      </w:r>
      <w:proofErr w:type="spellStart"/>
      <w:r w:rsidRPr="009F5AFC">
        <w:rPr>
          <w:rFonts w:asciiTheme="majorBidi" w:hAnsiTheme="majorBidi" w:cstheme="majorBidi"/>
        </w:rPr>
        <w:t>Efektet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anësore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mundshme</w:t>
      </w:r>
      <w:proofErr w:type="spellEnd"/>
    </w:p>
    <w:p w14:paraId="13833A7E" w14:textId="0B646FC4" w:rsidR="00B510B1" w:rsidRPr="009F5AFC" w:rsidRDefault="002F2CBE" w:rsidP="00B510B1">
      <w:pPr>
        <w:jc w:val="both"/>
        <w:rPr>
          <w:rFonts w:asciiTheme="majorBidi" w:hAnsiTheme="majorBidi" w:cstheme="majorBidi"/>
        </w:rPr>
      </w:pPr>
      <w:r w:rsidRPr="009F5AFC">
        <w:rPr>
          <w:rFonts w:asciiTheme="majorBidi" w:hAnsiTheme="majorBidi" w:cstheme="majorBidi"/>
        </w:rPr>
        <w:t xml:space="preserve">Jo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zakonshme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mund</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prekë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deri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1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100 persona): </w:t>
      </w:r>
      <w:proofErr w:type="spellStart"/>
      <w:r w:rsidRPr="009F5AFC">
        <w:rPr>
          <w:rFonts w:asciiTheme="majorBidi" w:hAnsiTheme="majorBidi" w:cstheme="majorBidi"/>
        </w:rPr>
        <w:t>Inflamacion</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i</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enëve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gjakut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lëkurë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që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mund</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të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rezultojë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në</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skuqje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ose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mavijosje</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vaskulit</w:t>
      </w:r>
      <w:proofErr w:type="spellEnd"/>
      <w:r w:rsidRPr="009F5AFC">
        <w:rPr>
          <w:rFonts w:asciiTheme="majorBidi" w:hAnsiTheme="majorBidi" w:cstheme="majorBidi"/>
        </w:rPr>
        <w:t xml:space="preserve"> </w:t>
      </w:r>
      <w:proofErr w:type="spellStart"/>
      <w:r w:rsidRPr="009F5AFC">
        <w:rPr>
          <w:rFonts w:asciiTheme="majorBidi" w:hAnsiTheme="majorBidi" w:cstheme="majorBidi"/>
        </w:rPr>
        <w:t>kutan</w:t>
      </w:r>
      <w:proofErr w:type="spellEnd"/>
      <w:r w:rsidRPr="009F5AFC">
        <w:rPr>
          <w:rFonts w:asciiTheme="majorBidi" w:hAnsiTheme="majorBidi" w:cstheme="majorBidi"/>
        </w:rPr>
        <w:t>).</w:t>
      </w:r>
    </w:p>
    <w:p w14:paraId="4A06DE94" w14:textId="30BDEDBE" w:rsidR="009F5AFC" w:rsidRPr="00B510B1" w:rsidRDefault="00D92152" w:rsidP="00B510B1">
      <w:pPr>
        <w:rPr>
          <w:rFonts w:asciiTheme="majorBidi" w:hAnsiTheme="majorBidi" w:cstheme="majorBidi"/>
          <w:b/>
          <w:bCs/>
          <w:color w:val="000000"/>
          <w:lang w:val="fr-FR"/>
        </w:rPr>
      </w:pPr>
      <w:r w:rsidRPr="009F5AFC">
        <w:rPr>
          <w:rFonts w:asciiTheme="majorBidi" w:hAnsiTheme="majorBidi" w:cstheme="majorBidi"/>
          <w:b/>
          <w:bCs/>
          <w:color w:val="000000"/>
          <w:lang w:val="fr-FR"/>
        </w:rPr>
        <w:t xml:space="preserve">2. </w:t>
      </w:r>
      <w:proofErr w:type="spellStart"/>
      <w:r w:rsidRPr="009F5AFC">
        <w:rPr>
          <w:rFonts w:asciiTheme="majorBidi" w:hAnsiTheme="majorBidi" w:cstheme="majorBidi"/>
          <w:b/>
          <w:bCs/>
          <w:color w:val="000000"/>
          <w:lang w:val="fr-FR"/>
        </w:rPr>
        <w:t>Rekomandime</w:t>
      </w:r>
      <w:proofErr w:type="spellEnd"/>
      <w:r w:rsidRPr="009F5AFC">
        <w:rPr>
          <w:rFonts w:asciiTheme="majorBidi" w:hAnsiTheme="majorBidi" w:cstheme="majorBidi"/>
          <w:b/>
          <w:bCs/>
          <w:color w:val="000000"/>
          <w:lang w:val="fr-FR"/>
        </w:rPr>
        <w:t xml:space="preserve"> </w:t>
      </w:r>
      <w:proofErr w:type="spellStart"/>
      <w:r w:rsidR="004364D1">
        <w:rPr>
          <w:rFonts w:asciiTheme="majorBidi" w:hAnsiTheme="majorBidi" w:cstheme="majorBidi"/>
          <w:b/>
          <w:bCs/>
          <w:color w:val="000000"/>
          <w:lang w:val="fr-FR"/>
        </w:rPr>
        <w:t>t</w:t>
      </w:r>
      <w:r w:rsidRPr="009F5AFC">
        <w:rPr>
          <w:rFonts w:asciiTheme="majorBidi" w:hAnsiTheme="majorBidi" w:cstheme="majorBidi"/>
          <w:b/>
          <w:bCs/>
          <w:color w:val="000000"/>
          <w:lang w:val="fr-FR"/>
        </w:rPr>
        <w:t>ë</w:t>
      </w:r>
      <w:proofErr w:type="spellEnd"/>
      <w:r w:rsidR="004364D1">
        <w:rPr>
          <w:rFonts w:asciiTheme="majorBidi" w:hAnsiTheme="majorBidi" w:cstheme="majorBidi"/>
          <w:b/>
          <w:bCs/>
          <w:color w:val="000000"/>
          <w:lang w:val="fr-FR"/>
        </w:rPr>
        <w:t xml:space="preserve"> </w:t>
      </w:r>
      <w:proofErr w:type="spellStart"/>
      <w:r w:rsidR="004364D1">
        <w:rPr>
          <w:rFonts w:asciiTheme="majorBidi" w:hAnsiTheme="majorBidi" w:cstheme="majorBidi"/>
          <w:b/>
          <w:bCs/>
          <w:color w:val="000000"/>
          <w:lang w:val="fr-FR"/>
        </w:rPr>
        <w:t>tjera</w:t>
      </w:r>
      <w:proofErr w:type="spellEnd"/>
    </w:p>
    <w:p w14:paraId="4C445206" w14:textId="77777777" w:rsidR="00CE2D7E" w:rsidRPr="00D92152" w:rsidRDefault="00CE2D7E" w:rsidP="00CE2D7E">
      <w:pPr>
        <w:rPr>
          <w:rFonts w:asciiTheme="majorBidi" w:hAnsiTheme="majorBidi" w:cstheme="majorBidi"/>
          <w:lang w:val="fr-FR"/>
        </w:rPr>
      </w:pPr>
    </w:p>
    <w:tbl>
      <w:tblPr>
        <w:tblStyle w:val="TableGrid"/>
        <w:tblW w:w="0" w:type="auto"/>
        <w:tblLook w:val="04A0" w:firstRow="1" w:lastRow="0" w:firstColumn="1" w:lastColumn="0" w:noHBand="0" w:noVBand="1"/>
      </w:tblPr>
      <w:tblGrid>
        <w:gridCol w:w="1870"/>
        <w:gridCol w:w="1870"/>
        <w:gridCol w:w="1870"/>
        <w:gridCol w:w="1870"/>
        <w:gridCol w:w="1870"/>
      </w:tblGrid>
      <w:tr w:rsidR="004A2D68" w14:paraId="704F931D" w14:textId="77777777" w:rsidTr="004A2D68">
        <w:tc>
          <w:tcPr>
            <w:tcW w:w="1870" w:type="dxa"/>
          </w:tcPr>
          <w:p w14:paraId="74FB7358" w14:textId="3379A68C" w:rsidR="004A2D68" w:rsidRDefault="0007160A" w:rsidP="008277EC">
            <w:pPr>
              <w:rPr>
                <w:lang w:val="fr-FR"/>
              </w:rPr>
            </w:pPr>
            <w:r>
              <w:rPr>
                <w:lang w:val="fr-FR"/>
              </w:rPr>
              <w:t>INN</w:t>
            </w:r>
          </w:p>
        </w:tc>
        <w:tc>
          <w:tcPr>
            <w:tcW w:w="1870" w:type="dxa"/>
          </w:tcPr>
          <w:p w14:paraId="6D84FC7D" w14:textId="30A65135" w:rsidR="004A2D68" w:rsidRDefault="0007160A" w:rsidP="008277EC">
            <w:pPr>
              <w:rPr>
                <w:lang w:val="fr-FR"/>
              </w:rPr>
            </w:pPr>
            <w:r>
              <w:rPr>
                <w:lang w:val="fr-FR"/>
              </w:rPr>
              <w:t>SINJAL</w:t>
            </w:r>
          </w:p>
        </w:tc>
        <w:tc>
          <w:tcPr>
            <w:tcW w:w="1870" w:type="dxa"/>
          </w:tcPr>
          <w:p w14:paraId="21D73BA0" w14:textId="67C71B8C" w:rsidR="004A2D68" w:rsidRDefault="0085289F" w:rsidP="008277EC">
            <w:pPr>
              <w:rPr>
                <w:lang w:val="fr-FR"/>
              </w:rPr>
            </w:pPr>
            <w:proofErr w:type="spellStart"/>
            <w:r>
              <w:rPr>
                <w:lang w:val="fr-FR"/>
              </w:rPr>
              <w:t>Raportuesi</w:t>
            </w:r>
            <w:proofErr w:type="spellEnd"/>
            <w:r>
              <w:rPr>
                <w:lang w:val="fr-FR"/>
              </w:rPr>
              <w:t xml:space="preserve"> </w:t>
            </w:r>
            <w:proofErr w:type="spellStart"/>
            <w:r>
              <w:rPr>
                <w:lang w:val="fr-FR"/>
              </w:rPr>
              <w:t>nga</w:t>
            </w:r>
            <w:proofErr w:type="spellEnd"/>
            <w:r>
              <w:rPr>
                <w:lang w:val="fr-FR"/>
              </w:rPr>
              <w:t xml:space="preserve"> </w:t>
            </w:r>
            <w:proofErr w:type="spellStart"/>
            <w:r>
              <w:rPr>
                <w:lang w:val="fr-FR"/>
              </w:rPr>
              <w:t>Prac</w:t>
            </w:r>
            <w:proofErr w:type="spellEnd"/>
          </w:p>
        </w:tc>
        <w:tc>
          <w:tcPr>
            <w:tcW w:w="1870" w:type="dxa"/>
          </w:tcPr>
          <w:p w14:paraId="59173879" w14:textId="3A66594B" w:rsidR="004A2D68" w:rsidRDefault="0007160A" w:rsidP="008277EC">
            <w:pPr>
              <w:rPr>
                <w:lang w:val="fr-FR"/>
              </w:rPr>
            </w:pPr>
            <w:r>
              <w:rPr>
                <w:lang w:val="fr-FR"/>
              </w:rPr>
              <w:t>VEPRIME NGA MAH</w:t>
            </w:r>
          </w:p>
        </w:tc>
        <w:tc>
          <w:tcPr>
            <w:tcW w:w="1870" w:type="dxa"/>
          </w:tcPr>
          <w:p w14:paraId="6ADE6181" w14:textId="1849078F" w:rsidR="004A2D68" w:rsidRDefault="0007160A" w:rsidP="008277EC">
            <w:pPr>
              <w:rPr>
                <w:lang w:val="fr-FR"/>
              </w:rPr>
            </w:pPr>
            <w:r>
              <w:rPr>
                <w:lang w:val="fr-FR"/>
              </w:rPr>
              <w:t>MAH</w:t>
            </w:r>
          </w:p>
        </w:tc>
      </w:tr>
      <w:tr w:rsidR="004A2D68" w:rsidRPr="0092174D" w14:paraId="43479837" w14:textId="77777777" w:rsidTr="004A2D68">
        <w:tc>
          <w:tcPr>
            <w:tcW w:w="1870" w:type="dxa"/>
          </w:tcPr>
          <w:p w14:paraId="37CBA61D" w14:textId="26D10786" w:rsidR="004A2D68" w:rsidRPr="00CE1CC0" w:rsidRDefault="0092174D" w:rsidP="008277EC">
            <w:pPr>
              <w:rPr>
                <w:b/>
                <w:bCs/>
                <w:lang w:val="fr-FR"/>
              </w:rPr>
            </w:pPr>
            <w:proofErr w:type="spellStart"/>
            <w:r w:rsidRPr="00CE1CC0">
              <w:rPr>
                <w:b/>
                <w:bCs/>
                <w:lang w:val="fr-FR"/>
              </w:rPr>
              <w:t>Adalimumab</w:t>
            </w:r>
            <w:proofErr w:type="spellEnd"/>
          </w:p>
        </w:tc>
        <w:tc>
          <w:tcPr>
            <w:tcW w:w="1870" w:type="dxa"/>
          </w:tcPr>
          <w:p w14:paraId="1AB073A4" w14:textId="5BE4E09C" w:rsidR="004A2D68" w:rsidRDefault="0092174D" w:rsidP="008277EC">
            <w:pPr>
              <w:rPr>
                <w:lang w:val="fr-FR"/>
              </w:rPr>
            </w:pPr>
            <w:proofErr w:type="spellStart"/>
            <w:r>
              <w:t>Morphoea</w:t>
            </w:r>
            <w:proofErr w:type="spellEnd"/>
            <w:r>
              <w:t xml:space="preserve"> (20166)</w:t>
            </w:r>
          </w:p>
        </w:tc>
        <w:tc>
          <w:tcPr>
            <w:tcW w:w="1870" w:type="dxa"/>
          </w:tcPr>
          <w:p w14:paraId="7E510A87" w14:textId="2A8B3490" w:rsidR="004A2D68" w:rsidRPr="0092174D" w:rsidRDefault="0092174D" w:rsidP="008277EC">
            <w:r>
              <w:t>Karin Bolin (SE) MAHs of adalimumab containing products with an obligation to submit PSURs</w:t>
            </w:r>
          </w:p>
        </w:tc>
        <w:tc>
          <w:tcPr>
            <w:tcW w:w="1870" w:type="dxa"/>
          </w:tcPr>
          <w:p w14:paraId="060DE6D7" w14:textId="2F568F4C" w:rsidR="004A2D68" w:rsidRPr="0085289F" w:rsidRDefault="00FF21BC" w:rsidP="008277EC">
            <w:pPr>
              <w:rPr>
                <w:b/>
                <w:bCs/>
              </w:rPr>
            </w:pPr>
            <w:proofErr w:type="spellStart"/>
            <w:r w:rsidRPr="0085289F">
              <w:rPr>
                <w:b/>
                <w:bCs/>
              </w:rPr>
              <w:t>Monitorim</w:t>
            </w:r>
            <w:proofErr w:type="spellEnd"/>
            <w:r w:rsidRPr="0085289F">
              <w:rPr>
                <w:b/>
                <w:bCs/>
              </w:rPr>
              <w:t xml:space="preserve"> </w:t>
            </w:r>
            <w:proofErr w:type="spellStart"/>
            <w:r w:rsidRPr="0085289F">
              <w:rPr>
                <w:b/>
                <w:bCs/>
              </w:rPr>
              <w:t>i</w:t>
            </w:r>
            <w:proofErr w:type="spellEnd"/>
            <w:r w:rsidRPr="0085289F">
              <w:rPr>
                <w:b/>
                <w:bCs/>
              </w:rPr>
              <w:t xml:space="preserve"> PSUR</w:t>
            </w:r>
          </w:p>
        </w:tc>
        <w:tc>
          <w:tcPr>
            <w:tcW w:w="1870" w:type="dxa"/>
          </w:tcPr>
          <w:p w14:paraId="5E5D7B14" w14:textId="012F2C46" w:rsidR="004A2D68" w:rsidRPr="0092174D" w:rsidRDefault="00DD64E9" w:rsidP="008277EC">
            <w:r w:rsidRPr="00DD64E9">
              <w:t>MAH-</w:t>
            </w:r>
            <w:proofErr w:type="spellStart"/>
            <w:r w:rsidRPr="00DD64E9">
              <w:t>të</w:t>
            </w:r>
            <w:proofErr w:type="spellEnd"/>
            <w:r w:rsidRPr="00DD64E9">
              <w:t xml:space="preserve"> e </w:t>
            </w:r>
            <w:proofErr w:type="spellStart"/>
            <w:r w:rsidRPr="00DD64E9">
              <w:t>produkteve</w:t>
            </w:r>
            <w:proofErr w:type="spellEnd"/>
            <w:r w:rsidRPr="00DD64E9">
              <w:t xml:space="preserve"> </w:t>
            </w:r>
            <w:proofErr w:type="spellStart"/>
            <w:r w:rsidRPr="00DD64E9">
              <w:t>që</w:t>
            </w:r>
            <w:proofErr w:type="spellEnd"/>
            <w:r w:rsidRPr="00DD64E9">
              <w:t xml:space="preserve"> </w:t>
            </w:r>
            <w:proofErr w:type="spellStart"/>
            <w:r w:rsidRPr="00DD64E9">
              <w:t>përmbajnë</w:t>
            </w:r>
            <w:proofErr w:type="spellEnd"/>
            <w:r w:rsidRPr="00DD64E9">
              <w:t xml:space="preserve"> adalimumab me </w:t>
            </w:r>
            <w:proofErr w:type="spellStart"/>
            <w:r w:rsidRPr="00DD64E9">
              <w:t>detyrim</w:t>
            </w:r>
            <w:proofErr w:type="spellEnd"/>
            <w:r w:rsidRPr="00DD64E9">
              <w:t xml:space="preserve"> </w:t>
            </w:r>
            <w:proofErr w:type="spellStart"/>
            <w:r w:rsidRPr="00DD64E9">
              <w:t>për</w:t>
            </w:r>
            <w:proofErr w:type="spellEnd"/>
            <w:r w:rsidRPr="00DD64E9">
              <w:t xml:space="preserve"> </w:t>
            </w:r>
            <w:proofErr w:type="spellStart"/>
            <w:r w:rsidRPr="00DD64E9">
              <w:t>të</w:t>
            </w:r>
            <w:proofErr w:type="spellEnd"/>
            <w:r w:rsidRPr="00DD64E9">
              <w:t xml:space="preserve"> </w:t>
            </w:r>
            <w:proofErr w:type="spellStart"/>
            <w:r w:rsidRPr="00DD64E9">
              <w:t>paraqitur</w:t>
            </w:r>
            <w:proofErr w:type="spellEnd"/>
            <w:r w:rsidRPr="00DD64E9">
              <w:t xml:space="preserve"> PSUR-</w:t>
            </w:r>
            <w:proofErr w:type="spellStart"/>
            <w:r w:rsidRPr="00DD64E9">
              <w:t>të</w:t>
            </w:r>
            <w:proofErr w:type="spellEnd"/>
          </w:p>
        </w:tc>
      </w:tr>
      <w:tr w:rsidR="004A2D68" w:rsidRPr="0092174D" w14:paraId="74D9A42A" w14:textId="77777777" w:rsidTr="004A2D68">
        <w:tc>
          <w:tcPr>
            <w:tcW w:w="1870" w:type="dxa"/>
          </w:tcPr>
          <w:p w14:paraId="2CA749AD" w14:textId="41D60E30" w:rsidR="004A2D68" w:rsidRPr="00CE1CC0" w:rsidRDefault="00DD64E9" w:rsidP="008277EC">
            <w:pPr>
              <w:rPr>
                <w:b/>
                <w:bCs/>
              </w:rPr>
            </w:pPr>
            <w:r w:rsidRPr="00CE1CC0">
              <w:rPr>
                <w:b/>
                <w:bCs/>
              </w:rPr>
              <w:t xml:space="preserve">Sulfasalazine </w:t>
            </w:r>
          </w:p>
        </w:tc>
        <w:tc>
          <w:tcPr>
            <w:tcW w:w="1870" w:type="dxa"/>
          </w:tcPr>
          <w:p w14:paraId="28C24791" w14:textId="426859CC" w:rsidR="004A2D68" w:rsidRPr="0092174D" w:rsidRDefault="00BD78B8" w:rsidP="008277EC">
            <w:proofErr w:type="spellStart"/>
            <w:r w:rsidRPr="00BD78B8">
              <w:t>Hipertensioni</w:t>
            </w:r>
            <w:proofErr w:type="spellEnd"/>
            <w:r w:rsidRPr="00BD78B8">
              <w:t xml:space="preserve"> </w:t>
            </w:r>
            <w:proofErr w:type="spellStart"/>
            <w:r w:rsidRPr="00BD78B8">
              <w:t>intrakranial</w:t>
            </w:r>
            <w:proofErr w:type="spellEnd"/>
            <w:r w:rsidRPr="00BD78B8">
              <w:t xml:space="preserve"> </w:t>
            </w:r>
            <w:proofErr w:type="spellStart"/>
            <w:r w:rsidRPr="00BD78B8">
              <w:t>idiopatik</w:t>
            </w:r>
            <w:proofErr w:type="spellEnd"/>
            <w:r w:rsidRPr="00BD78B8">
              <w:t xml:space="preserve"> (pseudotumor cerebri) (20188)</w:t>
            </w:r>
          </w:p>
        </w:tc>
        <w:tc>
          <w:tcPr>
            <w:tcW w:w="1870" w:type="dxa"/>
          </w:tcPr>
          <w:p w14:paraId="404057B9" w14:textId="071FA6EA" w:rsidR="004A2D68" w:rsidRPr="0092174D" w:rsidRDefault="009F5AFC" w:rsidP="008277EC">
            <w:r w:rsidRPr="009F5AFC">
              <w:t xml:space="preserve">Marie Louise Schougaard </w:t>
            </w:r>
            <w:r w:rsidR="00BD78B8">
              <w:t>Christiansen (DK)</w:t>
            </w:r>
          </w:p>
        </w:tc>
        <w:tc>
          <w:tcPr>
            <w:tcW w:w="1870" w:type="dxa"/>
          </w:tcPr>
          <w:p w14:paraId="7F722A12" w14:textId="07BAEA10" w:rsidR="004A2D68" w:rsidRPr="0085289F" w:rsidRDefault="001B7C96" w:rsidP="008277EC">
            <w:pPr>
              <w:rPr>
                <w:b/>
                <w:bCs/>
              </w:rPr>
            </w:pPr>
            <w:proofErr w:type="spellStart"/>
            <w:r w:rsidRPr="0085289F">
              <w:rPr>
                <w:b/>
                <w:bCs/>
              </w:rPr>
              <w:t>Monitorim</w:t>
            </w:r>
            <w:proofErr w:type="spellEnd"/>
            <w:r w:rsidRPr="0085289F">
              <w:rPr>
                <w:b/>
                <w:bCs/>
              </w:rPr>
              <w:t xml:space="preserve"> </w:t>
            </w:r>
            <w:proofErr w:type="spellStart"/>
            <w:r w:rsidRPr="0085289F">
              <w:rPr>
                <w:b/>
                <w:bCs/>
              </w:rPr>
              <w:t>i</w:t>
            </w:r>
            <w:proofErr w:type="spellEnd"/>
            <w:r w:rsidRPr="0085289F">
              <w:rPr>
                <w:b/>
                <w:bCs/>
              </w:rPr>
              <w:t xml:space="preserve"> PSUR</w:t>
            </w:r>
          </w:p>
        </w:tc>
        <w:tc>
          <w:tcPr>
            <w:tcW w:w="1870" w:type="dxa"/>
          </w:tcPr>
          <w:p w14:paraId="59C4FAE2" w14:textId="138DF085" w:rsidR="004A2D68" w:rsidRPr="0092174D" w:rsidRDefault="00EC03EC" w:rsidP="008277EC">
            <w:r w:rsidRPr="00EC03EC">
              <w:t>MAH-</w:t>
            </w:r>
            <w:proofErr w:type="spellStart"/>
            <w:r w:rsidRPr="00EC03EC">
              <w:t>të</w:t>
            </w:r>
            <w:proofErr w:type="spellEnd"/>
            <w:r w:rsidRPr="00EC03EC">
              <w:t xml:space="preserve"> e </w:t>
            </w:r>
            <w:proofErr w:type="spellStart"/>
            <w:r w:rsidRPr="00EC03EC">
              <w:t>produkteve</w:t>
            </w:r>
            <w:proofErr w:type="spellEnd"/>
            <w:r w:rsidRPr="00EC03EC">
              <w:t xml:space="preserve"> </w:t>
            </w:r>
            <w:proofErr w:type="spellStart"/>
            <w:r w:rsidRPr="00EC03EC">
              <w:t>që</w:t>
            </w:r>
            <w:proofErr w:type="spellEnd"/>
            <w:r w:rsidRPr="00EC03EC">
              <w:t xml:space="preserve"> </w:t>
            </w:r>
            <w:proofErr w:type="spellStart"/>
            <w:r w:rsidRPr="00EC03EC">
              <w:t>përmbajnë</w:t>
            </w:r>
            <w:proofErr w:type="spellEnd"/>
            <w:r w:rsidRPr="00EC03EC">
              <w:t xml:space="preserve"> </w:t>
            </w:r>
            <w:proofErr w:type="spellStart"/>
            <w:r w:rsidRPr="00EC03EC">
              <w:t>sulfasalazinë</w:t>
            </w:r>
            <w:proofErr w:type="spellEnd"/>
            <w:r w:rsidRPr="00EC03EC">
              <w:t xml:space="preserve">, </w:t>
            </w:r>
            <w:proofErr w:type="spellStart"/>
            <w:r w:rsidRPr="00EC03EC">
              <w:t>të</w:t>
            </w:r>
            <w:proofErr w:type="spellEnd"/>
            <w:r w:rsidRPr="00EC03EC">
              <w:t xml:space="preserve"> </w:t>
            </w:r>
            <w:proofErr w:type="spellStart"/>
            <w:r w:rsidRPr="00EC03EC">
              <w:t>cilat</w:t>
            </w:r>
            <w:proofErr w:type="spellEnd"/>
            <w:r w:rsidRPr="00EC03EC">
              <w:t xml:space="preserve"> </w:t>
            </w:r>
            <w:proofErr w:type="spellStart"/>
            <w:r w:rsidRPr="00EC03EC">
              <w:t>kanë</w:t>
            </w:r>
            <w:proofErr w:type="spellEnd"/>
            <w:r w:rsidRPr="00EC03EC">
              <w:t xml:space="preserve"> </w:t>
            </w:r>
            <w:proofErr w:type="spellStart"/>
            <w:r w:rsidRPr="00EC03EC">
              <w:t>detyrimin</w:t>
            </w:r>
            <w:proofErr w:type="spellEnd"/>
            <w:r w:rsidRPr="00EC03EC">
              <w:t xml:space="preserve"> </w:t>
            </w:r>
            <w:proofErr w:type="spellStart"/>
            <w:r w:rsidRPr="00EC03EC">
              <w:t>për</w:t>
            </w:r>
            <w:proofErr w:type="spellEnd"/>
            <w:r w:rsidRPr="00EC03EC">
              <w:t xml:space="preserve"> </w:t>
            </w:r>
            <w:proofErr w:type="spellStart"/>
            <w:r w:rsidRPr="00EC03EC">
              <w:t>të</w:t>
            </w:r>
            <w:proofErr w:type="spellEnd"/>
            <w:r w:rsidRPr="00EC03EC">
              <w:t xml:space="preserve"> </w:t>
            </w:r>
            <w:proofErr w:type="spellStart"/>
            <w:r w:rsidRPr="00EC03EC">
              <w:t>paraqitur</w:t>
            </w:r>
            <w:proofErr w:type="spellEnd"/>
            <w:r w:rsidRPr="00EC03EC">
              <w:t xml:space="preserve"> PSUR-</w:t>
            </w:r>
            <w:proofErr w:type="spellStart"/>
            <w:r w:rsidRPr="00EC03EC">
              <w:t>të</w:t>
            </w:r>
            <w:proofErr w:type="spellEnd"/>
          </w:p>
        </w:tc>
      </w:tr>
    </w:tbl>
    <w:p w14:paraId="511C8A7B" w14:textId="77777777" w:rsidR="008277EC" w:rsidRPr="0092174D" w:rsidRDefault="008277EC" w:rsidP="008277EC"/>
    <w:sectPr w:rsidR="008277EC" w:rsidRPr="0092174D" w:rsidSect="00B510B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76"/>
    <w:rsid w:val="0000517B"/>
    <w:rsid w:val="00041C8F"/>
    <w:rsid w:val="00043E16"/>
    <w:rsid w:val="0007160A"/>
    <w:rsid w:val="000919A4"/>
    <w:rsid w:val="001212E6"/>
    <w:rsid w:val="001B725B"/>
    <w:rsid w:val="001B7C96"/>
    <w:rsid w:val="001D1B91"/>
    <w:rsid w:val="001F3DC1"/>
    <w:rsid w:val="0022313B"/>
    <w:rsid w:val="00234C44"/>
    <w:rsid w:val="002F2CBE"/>
    <w:rsid w:val="004364D1"/>
    <w:rsid w:val="00485378"/>
    <w:rsid w:val="004A2D68"/>
    <w:rsid w:val="0054098A"/>
    <w:rsid w:val="00627510"/>
    <w:rsid w:val="007E479A"/>
    <w:rsid w:val="008277EC"/>
    <w:rsid w:val="0085289F"/>
    <w:rsid w:val="008C0A4B"/>
    <w:rsid w:val="0092174D"/>
    <w:rsid w:val="009F5AFC"/>
    <w:rsid w:val="00A55627"/>
    <w:rsid w:val="00A8094F"/>
    <w:rsid w:val="00B34A76"/>
    <w:rsid w:val="00B510B1"/>
    <w:rsid w:val="00B51DA3"/>
    <w:rsid w:val="00BA1D69"/>
    <w:rsid w:val="00BD78B8"/>
    <w:rsid w:val="00CB1847"/>
    <w:rsid w:val="00CE1CC0"/>
    <w:rsid w:val="00CE2D7E"/>
    <w:rsid w:val="00D56FA0"/>
    <w:rsid w:val="00D92152"/>
    <w:rsid w:val="00D97668"/>
    <w:rsid w:val="00DD64E9"/>
    <w:rsid w:val="00EC03EC"/>
    <w:rsid w:val="00EF47A7"/>
    <w:rsid w:val="00F075D5"/>
    <w:rsid w:val="00F64700"/>
    <w:rsid w:val="00F94E01"/>
    <w:rsid w:val="00FF018D"/>
    <w:rsid w:val="00FF21BC"/>
    <w:rsid w:val="00FF4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503E"/>
  <w15:chartTrackingRefBased/>
  <w15:docId w15:val="{B3B94CCF-69D4-46DC-AF9B-C79A3F25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A76"/>
    <w:rPr>
      <w:rFonts w:eastAsiaTheme="majorEastAsia" w:cstheme="majorBidi"/>
      <w:color w:val="272727" w:themeColor="text1" w:themeTint="D8"/>
    </w:rPr>
  </w:style>
  <w:style w:type="paragraph" w:styleId="Title">
    <w:name w:val="Title"/>
    <w:basedOn w:val="Normal"/>
    <w:next w:val="Normal"/>
    <w:link w:val="TitleChar"/>
    <w:uiPriority w:val="10"/>
    <w:qFormat/>
    <w:rsid w:val="00B3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A76"/>
    <w:pPr>
      <w:spacing w:before="160"/>
      <w:jc w:val="center"/>
    </w:pPr>
    <w:rPr>
      <w:i/>
      <w:iCs/>
      <w:color w:val="404040" w:themeColor="text1" w:themeTint="BF"/>
    </w:rPr>
  </w:style>
  <w:style w:type="character" w:customStyle="1" w:styleId="QuoteChar">
    <w:name w:val="Quote Char"/>
    <w:basedOn w:val="DefaultParagraphFont"/>
    <w:link w:val="Quote"/>
    <w:uiPriority w:val="29"/>
    <w:rsid w:val="00B34A76"/>
    <w:rPr>
      <w:i/>
      <w:iCs/>
      <w:color w:val="404040" w:themeColor="text1" w:themeTint="BF"/>
    </w:rPr>
  </w:style>
  <w:style w:type="paragraph" w:styleId="ListParagraph">
    <w:name w:val="List Paragraph"/>
    <w:basedOn w:val="Normal"/>
    <w:uiPriority w:val="34"/>
    <w:qFormat/>
    <w:rsid w:val="00B34A76"/>
    <w:pPr>
      <w:ind w:left="720"/>
      <w:contextualSpacing/>
    </w:pPr>
  </w:style>
  <w:style w:type="character" w:styleId="IntenseEmphasis">
    <w:name w:val="Intense Emphasis"/>
    <w:basedOn w:val="DefaultParagraphFont"/>
    <w:uiPriority w:val="21"/>
    <w:qFormat/>
    <w:rsid w:val="00B34A76"/>
    <w:rPr>
      <w:i/>
      <w:iCs/>
      <w:color w:val="0F4761" w:themeColor="accent1" w:themeShade="BF"/>
    </w:rPr>
  </w:style>
  <w:style w:type="paragraph" w:styleId="IntenseQuote">
    <w:name w:val="Intense Quote"/>
    <w:basedOn w:val="Normal"/>
    <w:next w:val="Normal"/>
    <w:link w:val="IntenseQuoteChar"/>
    <w:uiPriority w:val="30"/>
    <w:qFormat/>
    <w:rsid w:val="00B34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A76"/>
    <w:rPr>
      <w:i/>
      <w:iCs/>
      <w:color w:val="0F4761" w:themeColor="accent1" w:themeShade="BF"/>
    </w:rPr>
  </w:style>
  <w:style w:type="character" w:styleId="IntenseReference">
    <w:name w:val="Intense Reference"/>
    <w:basedOn w:val="DefaultParagraphFont"/>
    <w:uiPriority w:val="32"/>
    <w:qFormat/>
    <w:rsid w:val="00B34A76"/>
    <w:rPr>
      <w:b/>
      <w:bCs/>
      <w:smallCaps/>
      <w:color w:val="0F4761" w:themeColor="accent1" w:themeShade="BF"/>
      <w:spacing w:val="5"/>
    </w:rPr>
  </w:style>
  <w:style w:type="table" w:styleId="TableGrid">
    <w:name w:val="Table Grid"/>
    <w:basedOn w:val="TableNormal"/>
    <w:uiPriority w:val="39"/>
    <w:rsid w:val="004A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Jovissa Marku</dc:creator>
  <cp:keywords/>
  <dc:description/>
  <cp:lastModifiedBy>Jovissa Marku</cp:lastModifiedBy>
  <cp:revision>44</cp:revision>
  <dcterms:created xsi:type="dcterms:W3CDTF">2025-12-15T10:52:00Z</dcterms:created>
  <dcterms:modified xsi:type="dcterms:W3CDTF">2025-12-15T12:52:00Z</dcterms:modified>
</cp:coreProperties>
</file>